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numPr>
          <w:ilvl w:val="0"/>
          <w:numId w:val="2"/>
        </w:numPr>
        <w:tabs>
          <w:tab w:val="right" w:leader="none" w:pos="567"/>
          <w:tab w:val="left" w:leader="none" w:pos="2268"/>
        </w:tabs>
        <w:ind w:left="720" w:hanging="360"/>
        <w:rPr>
          <w:rFonts w:ascii="Times New Roman" w:cs="Times New Roman" w:eastAsia="Times New Roman" w:hAnsi="Times New Roman"/>
          <w:sz w:val="28"/>
          <w:szCs w:val="28"/>
        </w:rPr>
      </w:pPr>
      <w:bookmarkStart w:colFirst="0" w:colLast="0" w:name="_heading=h.gjdgxs" w:id="0"/>
      <w:bookmarkEnd w:id="0"/>
      <w:r w:rsidDel="00000000" w:rsidR="00000000" w:rsidRPr="00000000">
        <w:rPr>
          <w:rFonts w:ascii="Times New Roman" w:cs="Times New Roman" w:eastAsia="Times New Roman" w:hAnsi="Times New Roman"/>
          <w:i w:val="1"/>
          <w:sz w:val="40"/>
          <w:szCs w:val="40"/>
          <w:rtl w:val="0"/>
        </w:rPr>
        <w:t xml:space="preserve">ANNEX II + III:</w:t>
        <w:tab/>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sz w:val="28"/>
          <w:szCs w:val="28"/>
          <w:rtl w:val="0"/>
        </w:rPr>
        <w:t xml:space="preserve">TECHNICAL SPECIFICATIONS + TECHNICAL OFFER</w:t>
      </w:r>
    </w:p>
    <w:p w:rsidR="00000000" w:rsidDel="00000000" w:rsidP="00000000" w:rsidRDefault="00000000" w:rsidRPr="00000000" w14:paraId="00000002">
      <w:pPr>
        <w:spacing w:after="0" w:before="0" w:lineRule="auto"/>
        <w:ind w:left="567" w:hanging="567"/>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tabs>
          <w:tab w:val="right" w:leader="none" w:pos="14459"/>
        </w:tabs>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sz w:val="22"/>
          <w:szCs w:val="22"/>
          <w:rtl w:val="0"/>
        </w:rPr>
        <w:t xml:space="preserve">Contract title:</w:t>
      </w:r>
      <w:r w:rsidDel="00000000" w:rsidR="00000000" w:rsidRPr="00000000">
        <w:rPr>
          <w:rFonts w:ascii="Times New Roman" w:cs="Times New Roman" w:eastAsia="Times New Roman" w:hAnsi="Times New Roman"/>
          <w:b w:val="1"/>
          <w:sz w:val="22"/>
          <w:szCs w:val="22"/>
          <w:rtl w:val="0"/>
        </w:rPr>
        <w:t xml:space="preserve"> Supply of venue for Business Center to Roma Entrepreneurship Development Initiative REDI Serbia</w:t>
        <w:tab/>
        <w:t xml:space="preserve">p 1 /2</w:t>
      </w:r>
      <w:r w:rsidDel="00000000" w:rsidR="00000000" w:rsidRPr="00000000">
        <w:rPr>
          <w:rtl w:val="0"/>
        </w:rPr>
      </w:r>
    </w:p>
    <w:p w:rsidR="00000000" w:rsidDel="00000000" w:rsidP="00000000" w:rsidRDefault="00000000" w:rsidRPr="00000000" w14:paraId="00000004">
      <w:pPr>
        <w:tabs>
          <w:tab w:val="left" w:leader="none" w:pos="7491"/>
        </w:tabs>
        <w:rPr>
          <w:rFonts w:ascii="Times New Roman" w:cs="Times New Roman" w:eastAsia="Times New Roman" w:hAnsi="Times New Roman"/>
          <w:b w:val="1"/>
          <w:sz w:val="22"/>
          <w:szCs w:val="22"/>
        </w:rPr>
      </w:pPr>
      <w:bookmarkStart w:colFirst="0" w:colLast="0" w:name="_heading=h.30j0zll" w:id="1"/>
      <w:bookmarkEnd w:id="1"/>
      <w:r w:rsidDel="00000000" w:rsidR="00000000" w:rsidRPr="00000000">
        <w:rPr>
          <w:rFonts w:ascii="Times New Roman" w:cs="Times New Roman" w:eastAsia="Times New Roman" w:hAnsi="Times New Roman"/>
          <w:sz w:val="22"/>
          <w:szCs w:val="22"/>
          <w:rtl w:val="0"/>
        </w:rPr>
        <w:t xml:space="preserve">Publication reference: </w:t>
      </w:r>
      <w:r w:rsidDel="00000000" w:rsidR="00000000" w:rsidRPr="00000000">
        <w:rPr>
          <w:rFonts w:ascii="Times New Roman" w:cs="Times New Roman" w:eastAsia="Times New Roman" w:hAnsi="Times New Roman"/>
          <w:b w:val="1"/>
          <w:sz w:val="22"/>
          <w:szCs w:val="22"/>
          <w:rtl w:val="0"/>
        </w:rPr>
        <w:t xml:space="preserve">IPA III/2024/457-197/SRB</w:t>
      </w:r>
      <w:r w:rsidDel="00000000" w:rsidR="00000000" w:rsidRPr="00000000">
        <w:rPr>
          <w:rFonts w:ascii="Times New Roman" w:cs="Times New Roman" w:eastAsia="Times New Roman" w:hAnsi="Times New Roman"/>
          <w:b w:val="1"/>
          <w:sz w:val="22"/>
          <w:szCs w:val="22"/>
          <w:rtl w:val="0"/>
        </w:rPr>
        <w:t xml:space="preserve">-002</w:t>
      </w:r>
    </w:p>
    <w:p w:rsidR="00000000" w:rsidDel="00000000" w:rsidP="00000000" w:rsidRDefault="00000000" w:rsidRPr="00000000" w14:paraId="00000005">
      <w:pPr>
        <w:tabs>
          <w:tab w:val="left" w:leader="none" w:pos="7491"/>
        </w:tabs>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Project:</w:t>
      </w:r>
      <w:r w:rsidDel="00000000" w:rsidR="00000000" w:rsidRPr="00000000">
        <w:rPr>
          <w:rFonts w:ascii="Times New Roman" w:cs="Times New Roman" w:eastAsia="Times New Roman" w:hAnsi="Times New Roman"/>
          <w:b w:val="1"/>
          <w:sz w:val="22"/>
          <w:szCs w:val="22"/>
          <w:rtl w:val="0"/>
        </w:rPr>
        <w:t xml:space="preserve"> EU Support to REDI Phase II: Advancing Roma Entrepreneurs in the Western Balkans and Turkiye</w:t>
      </w:r>
    </w:p>
    <w:p w:rsidR="00000000" w:rsidDel="00000000" w:rsidP="00000000" w:rsidRDefault="00000000" w:rsidRPr="00000000" w14:paraId="00000006">
      <w:pPr>
        <w:spacing w:after="0" w:before="0" w:lineRule="auto"/>
        <w:rPr>
          <w:rFonts w:ascii="Times New Roman" w:cs="Times New Roman" w:eastAsia="Times New Roman" w:hAnsi="Times New Roman"/>
          <w:b w:val="1"/>
          <w:sz w:val="22"/>
          <w:szCs w:val="22"/>
          <w:highlight w:val="yellow"/>
        </w:rPr>
      </w:pPr>
      <w:r w:rsidDel="00000000" w:rsidR="00000000" w:rsidRPr="00000000">
        <w:rPr>
          <w:rtl w:val="0"/>
        </w:rPr>
      </w:r>
    </w:p>
    <w:p w:rsidR="00000000" w:rsidDel="00000000" w:rsidP="00000000" w:rsidRDefault="00000000" w:rsidRPr="00000000" w14:paraId="00000007">
      <w:pPr>
        <w:spacing w:after="0" w:before="0" w:lineRule="auto"/>
        <w:ind w:left="567" w:hanging="567"/>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Columns 1-2 should be completed by the contracting authority</w:t>
      </w:r>
    </w:p>
    <w:p w:rsidR="00000000" w:rsidDel="00000000" w:rsidP="00000000" w:rsidRDefault="00000000" w:rsidRPr="00000000" w14:paraId="00000008">
      <w:pPr>
        <w:spacing w:after="0" w:before="0" w:lineRule="auto"/>
        <w:ind w:left="567" w:hanging="567"/>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Columns 3-4 should be completed by the tenderer</w:t>
      </w:r>
    </w:p>
    <w:p w:rsidR="00000000" w:rsidDel="00000000" w:rsidP="00000000" w:rsidRDefault="00000000" w:rsidRPr="00000000" w14:paraId="00000009">
      <w:pPr>
        <w:spacing w:before="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2"/>
          <w:szCs w:val="22"/>
          <w:rtl w:val="0"/>
        </w:rPr>
        <w:t xml:space="preserve">Column 5 is reserved for the evaluation committee </w:t>
      </w:r>
      <w:r w:rsidDel="00000000" w:rsidR="00000000" w:rsidRPr="00000000">
        <w:rPr>
          <w:rtl w:val="0"/>
        </w:rPr>
      </w:r>
    </w:p>
    <w:p w:rsidR="00000000" w:rsidDel="00000000" w:rsidP="00000000" w:rsidRDefault="00000000" w:rsidRPr="00000000" w14:paraId="0000000A">
      <w:pPr>
        <w:ind w:left="567"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Annex III - the contractor's technical offer</w:t>
      </w:r>
    </w:p>
    <w:p w:rsidR="00000000" w:rsidDel="00000000" w:rsidP="00000000" w:rsidRDefault="00000000" w:rsidRPr="00000000" w14:paraId="0000000B">
      <w:pPr>
        <w:ind w:left="567"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tenderers are requested to complete the template on the next pages: </w:t>
      </w:r>
    </w:p>
    <w:p w:rsidR="00000000" w:rsidDel="00000000" w:rsidP="00000000" w:rsidRDefault="00000000" w:rsidRPr="00000000" w14:paraId="0000000C">
      <w:pPr>
        <w:numPr>
          <w:ilvl w:val="0"/>
          <w:numId w:val="1"/>
        </w:numPr>
        <w:spacing w:after="0" w:before="0" w:lineRule="auto"/>
        <w:ind w:left="737" w:hanging="17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Column 2 is completed by the contracting authority shows the required specifications (not to be modified by the tenderer), </w:t>
      </w:r>
    </w:p>
    <w:p w:rsidR="00000000" w:rsidDel="00000000" w:rsidP="00000000" w:rsidRDefault="00000000" w:rsidRPr="00000000" w14:paraId="0000000D">
      <w:pPr>
        <w:numPr>
          <w:ilvl w:val="0"/>
          <w:numId w:val="1"/>
        </w:numPr>
        <w:spacing w:after="0" w:before="0" w:lineRule="auto"/>
        <w:ind w:left="737" w:hanging="17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Column 3 is to be filled in by the tenderer and must detail what is offered (for example the words ‘compliant’ or ‘yes’ are not sufficient)  </w:t>
      </w:r>
    </w:p>
    <w:p w:rsidR="00000000" w:rsidDel="00000000" w:rsidP="00000000" w:rsidRDefault="00000000" w:rsidRPr="00000000" w14:paraId="0000000E">
      <w:pPr>
        <w:numPr>
          <w:ilvl w:val="0"/>
          <w:numId w:val="1"/>
        </w:numPr>
        <w:spacing w:after="0" w:before="0" w:lineRule="auto"/>
        <w:ind w:left="737" w:hanging="17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Column 4 allows the tenderer to make comments on its proposed supply and to make eventual references to the documentation</w:t>
      </w:r>
    </w:p>
    <w:p w:rsidR="00000000" w:rsidDel="00000000" w:rsidP="00000000" w:rsidRDefault="00000000" w:rsidRPr="00000000" w14:paraId="0000000F">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eventual documentation supplied should clearly indicate (highlight, mark) the models offered and the options included, if any, so that the evaluators can see the exact configuration. Offers that do not permit to identify precisely the models and the specifications may be rejected by the evaluation committee.</w:t>
      </w:r>
    </w:p>
    <w:p w:rsidR="00000000" w:rsidDel="00000000" w:rsidP="00000000" w:rsidRDefault="00000000" w:rsidRPr="00000000" w14:paraId="00000010">
      <w:pPr>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offer must be clear enough to allow the evaluators to make an easy comparison between the requested specifications and the offered</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specifications.</w:t>
      </w:r>
    </w:p>
    <w:p w:rsidR="00000000" w:rsidDel="00000000" w:rsidP="00000000" w:rsidRDefault="00000000" w:rsidRPr="00000000" w14:paraId="00000011">
      <w:pPr>
        <w:ind w:left="567" w:hanging="567"/>
        <w:jc w:val="both"/>
        <w:rPr>
          <w:rFonts w:ascii="Times New Roman" w:cs="Times New Roman" w:eastAsia="Times New Roman" w:hAnsi="Times New Roman"/>
          <w:b w:val="1"/>
          <w:sz w:val="22"/>
          <w:szCs w:val="22"/>
        </w:rPr>
      </w:pPr>
      <w:r w:rsidDel="00000000" w:rsidR="00000000" w:rsidRPr="00000000">
        <w:br w:type="page"/>
      </w:r>
      <w:r w:rsidDel="00000000" w:rsidR="00000000" w:rsidRPr="00000000">
        <w:rPr>
          <w:rtl w:val="0"/>
        </w:rPr>
      </w:r>
    </w:p>
    <w:tbl>
      <w:tblPr>
        <w:tblStyle w:val="Table1"/>
        <w:tblW w:w="1440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80"/>
        <w:gridCol w:w="6255"/>
        <w:gridCol w:w="1665"/>
        <w:gridCol w:w="1950"/>
        <w:gridCol w:w="1650"/>
        <w:tblGridChange w:id="0">
          <w:tblGrid>
            <w:gridCol w:w="2880"/>
            <w:gridCol w:w="6255"/>
            <w:gridCol w:w="1665"/>
            <w:gridCol w:w="1950"/>
            <w:gridCol w:w="1650"/>
          </w:tblGrid>
        </w:tblGridChange>
      </w:tblGrid>
      <w:tr>
        <w:trPr>
          <w:cantSplit w:val="1"/>
          <w:trHeight w:val="879" w:hRule="atLeast"/>
          <w:tblHeader w:val="1"/>
        </w:trPr>
        <w:tc>
          <w:tcPr>
            <w:shd w:fill="f2f2f2" w:val="clear"/>
          </w:tcPr>
          <w:p w:rsidR="00000000" w:rsidDel="00000000" w:rsidP="00000000" w:rsidRDefault="00000000" w:rsidRPr="00000000" w14:paraId="00000012">
            <w:pPr>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1.</w:t>
            </w:r>
          </w:p>
          <w:p w:rsidR="00000000" w:rsidDel="00000000" w:rsidP="00000000" w:rsidRDefault="00000000" w:rsidRPr="00000000" w14:paraId="00000013">
            <w:pPr>
              <w:jc w:val="center"/>
              <w:rPr>
                <w:rFonts w:ascii="Times New Roman" w:cs="Times New Roman" w:eastAsia="Times New Roman" w:hAnsi="Times New Roman"/>
                <w:b w:val="1"/>
                <w:sz w:val="22"/>
                <w:szCs w:val="22"/>
                <w:highlight w:val="green"/>
              </w:rPr>
            </w:pPr>
            <w:r w:rsidDel="00000000" w:rsidR="00000000" w:rsidRPr="00000000">
              <w:rPr>
                <w:rFonts w:ascii="Times New Roman" w:cs="Times New Roman" w:eastAsia="Times New Roman" w:hAnsi="Times New Roman"/>
                <w:b w:val="1"/>
                <w:sz w:val="22"/>
                <w:szCs w:val="22"/>
                <w:rtl w:val="0"/>
              </w:rPr>
              <w:t xml:space="preserve">Item number</w:t>
            </w:r>
            <w:r w:rsidDel="00000000" w:rsidR="00000000" w:rsidRPr="00000000">
              <w:rPr>
                <w:rtl w:val="0"/>
              </w:rPr>
            </w:r>
          </w:p>
        </w:tc>
        <w:tc>
          <w:tcPr>
            <w:shd w:fill="f2f2f2" w:val="clear"/>
          </w:tcPr>
          <w:p w:rsidR="00000000" w:rsidDel="00000000" w:rsidP="00000000" w:rsidRDefault="00000000" w:rsidRPr="00000000" w14:paraId="00000014">
            <w:pPr>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2.</w:t>
            </w:r>
          </w:p>
          <w:p w:rsidR="00000000" w:rsidDel="00000000" w:rsidP="00000000" w:rsidRDefault="00000000" w:rsidRPr="00000000" w14:paraId="00000015">
            <w:pPr>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Specifications required</w:t>
            </w:r>
          </w:p>
        </w:tc>
        <w:tc>
          <w:tcPr>
            <w:shd w:fill="f2f2f2" w:val="clear"/>
          </w:tcPr>
          <w:p w:rsidR="00000000" w:rsidDel="00000000" w:rsidP="00000000" w:rsidRDefault="00000000" w:rsidRPr="00000000" w14:paraId="00000016">
            <w:pPr>
              <w:tabs>
                <w:tab w:val="left" w:leader="none" w:pos="729"/>
              </w:tabs>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3.</w:t>
            </w:r>
          </w:p>
          <w:p w:rsidR="00000000" w:rsidDel="00000000" w:rsidP="00000000" w:rsidRDefault="00000000" w:rsidRPr="00000000" w14:paraId="00000017">
            <w:pPr>
              <w:tabs>
                <w:tab w:val="left" w:leader="none" w:pos="729"/>
              </w:tabs>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Specifications offered</w:t>
            </w:r>
          </w:p>
        </w:tc>
        <w:tc>
          <w:tcPr>
            <w:shd w:fill="f2f2f2" w:val="clear"/>
          </w:tcPr>
          <w:p w:rsidR="00000000" w:rsidDel="00000000" w:rsidP="00000000" w:rsidRDefault="00000000" w:rsidRPr="00000000" w14:paraId="00000018">
            <w:pPr>
              <w:tabs>
                <w:tab w:val="left" w:leader="none" w:pos="729"/>
              </w:tabs>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4. </w:t>
            </w:r>
          </w:p>
          <w:p w:rsidR="00000000" w:rsidDel="00000000" w:rsidP="00000000" w:rsidRDefault="00000000" w:rsidRPr="00000000" w14:paraId="00000019">
            <w:pPr>
              <w:tabs>
                <w:tab w:val="left" w:leader="none" w:pos="729"/>
              </w:tabs>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Notes, remarks, </w:t>
              <w:br w:type="textWrapping"/>
              <w:t xml:space="preserve">ref to documentation</w:t>
            </w:r>
          </w:p>
        </w:tc>
        <w:tc>
          <w:tcPr>
            <w:shd w:fill="f2f2f2" w:val="clear"/>
          </w:tcPr>
          <w:p w:rsidR="00000000" w:rsidDel="00000000" w:rsidP="00000000" w:rsidRDefault="00000000" w:rsidRPr="00000000" w14:paraId="0000001A">
            <w:pPr>
              <w:tabs>
                <w:tab w:val="left" w:leader="none" w:pos="729"/>
              </w:tabs>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5.</w:t>
            </w:r>
          </w:p>
          <w:p w:rsidR="00000000" w:rsidDel="00000000" w:rsidP="00000000" w:rsidRDefault="00000000" w:rsidRPr="00000000" w14:paraId="0000001B">
            <w:pPr>
              <w:tabs>
                <w:tab w:val="left" w:leader="none" w:pos="729"/>
              </w:tabs>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Evaluation committee’s notes </w:t>
            </w:r>
          </w:p>
        </w:tc>
      </w:tr>
      <w:tr>
        <w:trPr>
          <w:cantSplit w:val="1"/>
          <w:tblHeader w:val="0"/>
        </w:trPr>
        <w:tc>
          <w:tcPr/>
          <w:p w:rsidR="00000000" w:rsidDel="00000000" w:rsidP="00000000" w:rsidRDefault="00000000" w:rsidRPr="00000000" w14:paraId="0000001C">
            <w:pPr>
              <w:rPr>
                <w:rFonts w:ascii="Times New Roman" w:cs="Times New Roman" w:eastAsia="Times New Roman" w:hAnsi="Times New Roman"/>
                <w:b w:val="1"/>
                <w:highlight w:val="green"/>
              </w:rPr>
            </w:pPr>
            <w:r w:rsidDel="00000000" w:rsidR="00000000" w:rsidRPr="00000000">
              <w:rPr>
                <w:rFonts w:ascii="Times New Roman" w:cs="Times New Roman" w:eastAsia="Times New Roman" w:hAnsi="Times New Roman"/>
                <w:b w:val="1"/>
                <w:rtl w:val="0"/>
              </w:rPr>
              <w:t xml:space="preserve">1</w:t>
            </w:r>
            <w:r w:rsidDel="00000000" w:rsidR="00000000" w:rsidRPr="00000000">
              <w:rPr>
                <w:rtl w:val="0"/>
              </w:rPr>
            </w:r>
          </w:p>
        </w:tc>
        <w:tc>
          <w:tcPr>
            <w:vAlign w:val="center"/>
          </w:tcPr>
          <w:p w:rsidR="00000000" w:rsidDel="00000000" w:rsidP="00000000" w:rsidRDefault="00000000" w:rsidRPr="00000000" w14:paraId="0000001D">
            <w:pPr>
              <w:spacing w:after="0" w:before="40" w:lineRule="auto"/>
              <w:ind w:left="207" w:firstLine="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LEASING OFFICE SPACE</w:t>
            </w:r>
          </w:p>
          <w:p w:rsidR="00000000" w:rsidDel="00000000" w:rsidP="00000000" w:rsidRDefault="00000000" w:rsidRPr="00000000" w14:paraId="0000001E">
            <w:pPr>
              <w:numPr>
                <w:ilvl w:val="0"/>
                <w:numId w:val="3"/>
              </w:numPr>
              <w:spacing w:after="0" w:before="40" w:lineRule="auto"/>
              <w:ind w:left="720" w:hanging="36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80-150 M2</w:t>
            </w:r>
          </w:p>
          <w:p w:rsidR="00000000" w:rsidDel="00000000" w:rsidP="00000000" w:rsidRDefault="00000000" w:rsidRPr="00000000" w14:paraId="0000001F">
            <w:pPr>
              <w:numPr>
                <w:ilvl w:val="0"/>
                <w:numId w:val="3"/>
              </w:numPr>
              <w:spacing w:after="0" w:before="40" w:lineRule="auto"/>
              <w:ind w:left="720" w:hanging="36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CENTRAL CITY AREA (NIS)</w:t>
            </w:r>
          </w:p>
          <w:p w:rsidR="00000000" w:rsidDel="00000000" w:rsidP="00000000" w:rsidRDefault="00000000" w:rsidRPr="00000000" w14:paraId="00000020">
            <w:pPr>
              <w:numPr>
                <w:ilvl w:val="0"/>
                <w:numId w:val="3"/>
              </w:numPr>
              <w:spacing w:after="0" w:before="40" w:lineRule="auto"/>
              <w:ind w:left="720" w:hanging="36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1 MEETING ROOM </w:t>
            </w:r>
          </w:p>
          <w:p w:rsidR="00000000" w:rsidDel="00000000" w:rsidP="00000000" w:rsidRDefault="00000000" w:rsidRPr="00000000" w14:paraId="00000021">
            <w:pPr>
              <w:numPr>
                <w:ilvl w:val="0"/>
                <w:numId w:val="3"/>
              </w:numPr>
              <w:spacing w:after="0" w:before="40" w:lineRule="auto"/>
              <w:ind w:left="720" w:hanging="36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2 SEPARATE OFFICES</w:t>
            </w:r>
          </w:p>
          <w:p w:rsidR="00000000" w:rsidDel="00000000" w:rsidP="00000000" w:rsidRDefault="00000000" w:rsidRPr="00000000" w14:paraId="00000022">
            <w:pPr>
              <w:numPr>
                <w:ilvl w:val="0"/>
                <w:numId w:val="3"/>
              </w:numPr>
              <w:spacing w:after="0" w:before="40" w:lineRule="auto"/>
              <w:ind w:left="720" w:hanging="36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2 PARKING SPACES (PREFERABLE, NOT MANDATORY)</w:t>
            </w:r>
          </w:p>
          <w:p w:rsidR="00000000" w:rsidDel="00000000" w:rsidP="00000000" w:rsidRDefault="00000000" w:rsidRPr="00000000" w14:paraId="00000023">
            <w:pPr>
              <w:numPr>
                <w:ilvl w:val="0"/>
                <w:numId w:val="3"/>
              </w:numPr>
              <w:spacing w:after="0" w:before="40" w:lineRule="auto"/>
              <w:ind w:left="720" w:hanging="36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1 TOILET FACILITY</w:t>
            </w:r>
          </w:p>
          <w:p w:rsidR="00000000" w:rsidDel="00000000" w:rsidP="00000000" w:rsidRDefault="00000000" w:rsidRPr="00000000" w14:paraId="00000024">
            <w:pPr>
              <w:numPr>
                <w:ilvl w:val="0"/>
                <w:numId w:val="3"/>
              </w:numPr>
              <w:spacing w:after="0" w:before="40" w:lineRule="auto"/>
              <w:ind w:left="720" w:hanging="36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KITCHENETTE SPACE OR AREA DESIGNATED FOR A BREAK ROOM (SPACE FOR WATER, SMALL FRIDGE, MICROWAVE, ETC.)</w:t>
            </w:r>
          </w:p>
          <w:p w:rsidR="00000000" w:rsidDel="00000000" w:rsidP="00000000" w:rsidRDefault="00000000" w:rsidRPr="00000000" w14:paraId="00000025">
            <w:pPr>
              <w:numPr>
                <w:ilvl w:val="0"/>
                <w:numId w:val="3"/>
              </w:numPr>
              <w:spacing w:after="0" w:before="40" w:lineRule="auto"/>
              <w:ind w:left="720" w:hanging="36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GOOD NATURAL LIGHT AND PROVISION FOR ARTIFICIAL LIGHTING</w:t>
            </w:r>
          </w:p>
          <w:p w:rsidR="00000000" w:rsidDel="00000000" w:rsidP="00000000" w:rsidRDefault="00000000" w:rsidRPr="00000000" w14:paraId="00000026">
            <w:pPr>
              <w:numPr>
                <w:ilvl w:val="0"/>
                <w:numId w:val="3"/>
              </w:numPr>
              <w:spacing w:after="0" w:before="40" w:lineRule="auto"/>
              <w:ind w:left="720" w:hanging="36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READY FOR IMMEDIATE OCCUPANCY OR IN A MOVE-IN CONDITION</w:t>
            </w:r>
          </w:p>
          <w:p w:rsidR="00000000" w:rsidDel="00000000" w:rsidP="00000000" w:rsidRDefault="00000000" w:rsidRPr="00000000" w14:paraId="00000027">
            <w:pPr>
              <w:numPr>
                <w:ilvl w:val="0"/>
                <w:numId w:val="3"/>
              </w:numPr>
              <w:spacing w:after="0" w:before="40" w:lineRule="auto"/>
              <w:ind w:left="720" w:hanging="36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UTILITIES (HEATING, WATER, ELECTRICITY) EITHER INCLUDED OR CLEARLY OUTLINED IN THE LEASE AGREEMENT</w:t>
            </w:r>
          </w:p>
          <w:p w:rsidR="00000000" w:rsidDel="00000000" w:rsidP="00000000" w:rsidRDefault="00000000" w:rsidRPr="00000000" w14:paraId="00000028">
            <w:pPr>
              <w:spacing w:after="0" w:before="40" w:lineRule="auto"/>
              <w:ind w:left="207" w:firstLine="0"/>
              <w:rPr>
                <w:rFonts w:ascii="Times New Roman" w:cs="Times New Roman" w:eastAsia="Times New Roman" w:hAnsi="Times New Roman"/>
                <w:b w:val="1"/>
                <w:sz w:val="22"/>
                <w:szCs w:val="22"/>
              </w:rPr>
            </w:pPr>
            <w:r w:rsidDel="00000000" w:rsidR="00000000" w:rsidRPr="00000000">
              <w:rPr>
                <w:rtl w:val="0"/>
              </w:rPr>
            </w:r>
          </w:p>
        </w:tc>
        <w:tc>
          <w:tcPr>
            <w:vAlign w:val="center"/>
          </w:tcPr>
          <w:p w:rsidR="00000000" w:rsidDel="00000000" w:rsidP="00000000" w:rsidRDefault="00000000" w:rsidRPr="00000000" w14:paraId="00000029">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2A">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2B">
            <w:pPr>
              <w:tabs>
                <w:tab w:val="left" w:leader="none" w:pos="729"/>
              </w:tabs>
              <w:jc w:val="center"/>
              <w:rPr>
                <w:rFonts w:ascii="Times New Roman" w:cs="Times New Roman" w:eastAsia="Times New Roman" w:hAnsi="Times New Roman"/>
                <w:b w:val="1"/>
              </w:rPr>
            </w:pPr>
            <w:r w:rsidDel="00000000" w:rsidR="00000000" w:rsidRPr="00000000">
              <w:rPr>
                <w:rtl w:val="0"/>
              </w:rPr>
            </w:r>
          </w:p>
        </w:tc>
      </w:tr>
    </w:tbl>
    <w:p w:rsidR="00000000" w:rsidDel="00000000" w:rsidP="00000000" w:rsidRDefault="00000000" w:rsidRPr="00000000" w14:paraId="0000002C">
      <w:pPr>
        <w:rPr>
          <w:rFonts w:ascii="Times New Roman" w:cs="Times New Roman" w:eastAsia="Times New Roman" w:hAnsi="Times New Roman"/>
          <w:sz w:val="22"/>
          <w:szCs w:val="22"/>
        </w:rPr>
      </w:pPr>
      <w:r w:rsidDel="00000000" w:rsidR="00000000" w:rsidRPr="00000000">
        <w:rPr>
          <w:rtl w:val="0"/>
        </w:rPr>
      </w:r>
    </w:p>
    <w:sectPr>
      <w:footerReference r:id="rId7" w:type="default"/>
      <w:footerReference r:id="rId8" w:type="first"/>
      <w:pgSz w:h="11906" w:w="16838" w:orient="landscape"/>
      <w:pgMar w:bottom="1418" w:top="851"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center" w:leader="none" w:pos="4320"/>
        <w:tab w:val="right" w:leader="none" w:pos="8640"/>
        <w:tab w:val="right" w:leader="none" w:pos="14317"/>
      </w:tabs>
      <w:spacing w:after="0" w:before="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2021.1</w:t>
    </w:r>
    <w:r w:rsidDel="00000000" w:rsidR="00000000" w:rsidRPr="00000000">
      <w:rPr>
        <w:rFonts w:ascii="Times New Roman" w:cs="Times New Roman" w:eastAsia="Times New Roman" w:hAnsi="Times New Roman"/>
        <w:color w:val="000000"/>
        <w:sz w:val="18"/>
        <w:szCs w:val="18"/>
        <w:rtl w:val="0"/>
      </w:rPr>
      <w:tab/>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center" w:leader="none" w:pos="4320"/>
        <w:tab w:val="right" w:leader="none" w:pos="8640"/>
        <w:tab w:val="right" w:leader="none" w:pos="14317"/>
      </w:tabs>
      <w:spacing w:after="0" w:before="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c4f_annexiitechspeciiitechoffer_en.doc</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center" w:leader="none" w:pos="4320"/>
        <w:tab w:val="right" w:leader="none" w:pos="8640"/>
        <w:tab w:val="right" w:leader="none" w:pos="14317"/>
      </w:tabs>
      <w:spacing w:after="0" w:before="0" w:lineRule="auto"/>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2021.1</w:t>
    </w:r>
    <w:r w:rsidDel="00000000" w:rsidR="00000000" w:rsidRPr="00000000">
      <w:rPr>
        <w:rFonts w:ascii="Times New Roman" w:cs="Times New Roman" w:eastAsia="Times New Roman" w:hAnsi="Times New Roman"/>
        <w:color w:val="000000"/>
        <w:sz w:val="18"/>
        <w:szCs w:val="18"/>
        <w:rtl w:val="0"/>
      </w:rPr>
      <w:tab/>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center" w:leader="none" w:pos="4320"/>
        <w:tab w:val="right" w:leader="none" w:pos="8640"/>
        <w:tab w:val="right" w:leader="none" w:pos="14317"/>
      </w:tabs>
      <w:spacing w:after="0" w:before="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c4f_annexiitechspeciiitechoffer_en.doc</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37" w:hanging="17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sv-SE"/>
      </w:rPr>
    </w:rPrDefault>
    <w:pPrDefault>
      <w:pPr>
        <w:spacing w:after="120" w:before="12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right" w:leader="none" w:pos="567"/>
      </w:tabs>
      <w:spacing w:after="240" w:before="240" w:lineRule="auto"/>
      <w:ind w:left="720" w:hanging="360"/>
      <w:jc w:val="both"/>
    </w:pPr>
    <w:rPr>
      <w:b w:val="1"/>
    </w:rPr>
  </w:style>
  <w:style w:type="paragraph" w:styleId="Heading2">
    <w:name w:val="heading 2"/>
    <w:basedOn w:val="Normal"/>
    <w:next w:val="Normal"/>
    <w:pPr>
      <w:keepNext w:val="1"/>
    </w:pPr>
    <w:rPr/>
  </w:style>
  <w:style w:type="paragraph" w:styleId="Heading3">
    <w:name w:val="heading 3"/>
    <w:basedOn w:val="Normal"/>
    <w:next w:val="Normal"/>
    <w:pPr>
      <w:keepNext w:val="1"/>
    </w:pPr>
    <w:rPr/>
  </w:style>
  <w:style w:type="paragraph" w:styleId="Heading4">
    <w:name w:val="heading 4"/>
    <w:basedOn w:val="Normal"/>
    <w:next w:val="Normal"/>
    <w:pPr>
      <w:keepNext w:val="1"/>
      <w:spacing w:after="60" w:before="240" w:lineRule="auto"/>
      <w:ind w:left="2880" w:hanging="360"/>
    </w:pPr>
    <w:rPr>
      <w:b w:val="1"/>
      <w:sz w:val="24"/>
      <w:szCs w:val="24"/>
    </w:rPr>
  </w:style>
  <w:style w:type="paragraph" w:styleId="Heading5">
    <w:name w:val="heading 5"/>
    <w:basedOn w:val="Normal"/>
    <w:next w:val="Normal"/>
    <w:pPr>
      <w:spacing w:after="60" w:before="240" w:lineRule="auto"/>
      <w:ind w:left="3600" w:hanging="360"/>
    </w:pPr>
    <w:rPr>
      <w:sz w:val="22"/>
      <w:szCs w:val="22"/>
    </w:rPr>
  </w:style>
  <w:style w:type="paragraph" w:styleId="Heading6">
    <w:name w:val="heading 6"/>
    <w:basedOn w:val="Normal"/>
    <w:next w:val="Normal"/>
    <w:pPr>
      <w:spacing w:after="60" w:before="240" w:lineRule="auto"/>
      <w:ind w:left="1152" w:hanging="1152"/>
    </w:pPr>
    <w:rPr>
      <w:i w:val="1"/>
      <w:sz w:val="22"/>
      <w:szCs w:val="22"/>
    </w:rPr>
  </w:style>
  <w:style w:type="paragraph" w:styleId="Title">
    <w:name w:val="Title"/>
    <w:basedOn w:val="Normal"/>
    <w:next w:val="Normal"/>
    <w:pPr>
      <w:jc w:val="center"/>
    </w:pPr>
    <w:rPr>
      <w:b w:val="1"/>
      <w:sz w:val="28"/>
      <w:szCs w:val="28"/>
    </w:rPr>
  </w:style>
  <w:style w:type="paragraph" w:styleId="Normal" w:default="1">
    <w:name w:val="Normal"/>
    <w:qFormat w:val="1"/>
    <w:rsid w:val="00301346"/>
    <w:rPr>
      <w:snapToGrid w:val="0"/>
    </w:rPr>
  </w:style>
  <w:style w:type="paragraph" w:styleId="Heading1">
    <w:name w:val="heading 1"/>
    <w:basedOn w:val="Normal"/>
    <w:next w:val="Normal"/>
    <w:uiPriority w:val="9"/>
    <w:qFormat w:val="1"/>
    <w:pPr>
      <w:keepNext w:val="1"/>
      <w:numPr>
        <w:numId w:val="2"/>
      </w:numPr>
      <w:tabs>
        <w:tab w:val="right" w:pos="567"/>
      </w:tabs>
      <w:spacing w:after="240" w:before="240"/>
      <w:jc w:val="both"/>
      <w:outlineLvl w:val="0"/>
    </w:pPr>
    <w:rPr>
      <w:b w:val="1"/>
      <w:lang w:val="fr-BE"/>
    </w:rPr>
  </w:style>
  <w:style w:type="paragraph" w:styleId="Heading2">
    <w:name w:val="heading 2"/>
    <w:basedOn w:val="Normal"/>
    <w:next w:val="Normal"/>
    <w:uiPriority w:val="9"/>
    <w:semiHidden w:val="1"/>
    <w:unhideWhenUsed w:val="1"/>
    <w:qFormat w:val="1"/>
    <w:pPr>
      <w:keepNext w:val="1"/>
      <w:outlineLvl w:val="1"/>
    </w:pPr>
    <w:rPr>
      <w:lang w:val="fr-BE"/>
    </w:rPr>
  </w:style>
  <w:style w:type="paragraph" w:styleId="Heading3">
    <w:name w:val="heading 3"/>
    <w:basedOn w:val="Normal"/>
    <w:next w:val="Normal"/>
    <w:uiPriority w:val="9"/>
    <w:semiHidden w:val="1"/>
    <w:unhideWhenUsed w:val="1"/>
    <w:qFormat w:val="1"/>
    <w:pPr>
      <w:keepNext w:val="1"/>
      <w:framePr w:lines="0" w:vSpace="181" w:hSpace="181" w:wrap="auto" w:hAnchor="text" w:vAnchor="text" w:y="1"/>
      <w:outlineLvl w:val="2"/>
    </w:pPr>
    <w:rPr>
      <w:lang w:val="en-GB"/>
    </w:rPr>
  </w:style>
  <w:style w:type="paragraph" w:styleId="Heading4">
    <w:name w:val="heading 4"/>
    <w:basedOn w:val="Normal"/>
    <w:next w:val="Normal"/>
    <w:uiPriority w:val="9"/>
    <w:semiHidden w:val="1"/>
    <w:unhideWhenUsed w:val="1"/>
    <w:qFormat w:val="1"/>
    <w:pPr>
      <w:keepNext w:val="1"/>
      <w:numPr>
        <w:ilvl w:val="3"/>
        <w:numId w:val="2"/>
      </w:numPr>
      <w:spacing w:after="60" w:before="240"/>
      <w:outlineLvl w:val="3"/>
    </w:pPr>
    <w:rPr>
      <w:b w:val="1"/>
      <w:sz w:val="24"/>
    </w:rPr>
  </w:style>
  <w:style w:type="paragraph" w:styleId="Heading5">
    <w:name w:val="heading 5"/>
    <w:basedOn w:val="Normal"/>
    <w:next w:val="Normal"/>
    <w:uiPriority w:val="9"/>
    <w:semiHidden w:val="1"/>
    <w:unhideWhenUsed w:val="1"/>
    <w:qFormat w:val="1"/>
    <w:pPr>
      <w:numPr>
        <w:ilvl w:val="4"/>
        <w:numId w:val="2"/>
      </w:numPr>
      <w:spacing w:after="60" w:before="240"/>
      <w:outlineLvl w:val="4"/>
    </w:pPr>
    <w:rPr>
      <w:sz w:val="22"/>
    </w:rPr>
  </w:style>
  <w:style w:type="paragraph" w:styleId="Heading6">
    <w:name w:val="heading 6"/>
    <w:basedOn w:val="Normal"/>
    <w:next w:val="Normal"/>
    <w:uiPriority w:val="9"/>
    <w:semiHidden w:val="1"/>
    <w:unhideWhenUsed w:val="1"/>
    <w:qFormat w:val="1"/>
    <w:pPr>
      <w:numPr>
        <w:ilvl w:val="5"/>
        <w:numId w:val="2"/>
      </w:numPr>
      <w:tabs>
        <w:tab w:val="num" w:pos="1152"/>
      </w:tabs>
      <w:spacing w:after="60" w:before="240"/>
      <w:ind w:left="1152" w:hanging="1152"/>
      <w:outlineLvl w:val="5"/>
    </w:pPr>
    <w:rPr>
      <w:i w:val="1"/>
      <w:sz w:val="22"/>
    </w:rPr>
  </w:style>
  <w:style w:type="paragraph" w:styleId="Heading7">
    <w:name w:val="heading 7"/>
    <w:basedOn w:val="Normal"/>
    <w:next w:val="Normal"/>
    <w:qFormat w:val="1"/>
    <w:pPr>
      <w:numPr>
        <w:ilvl w:val="6"/>
        <w:numId w:val="2"/>
      </w:numPr>
      <w:spacing w:after="60" w:before="240"/>
      <w:outlineLvl w:val="6"/>
    </w:pPr>
  </w:style>
  <w:style w:type="paragraph" w:styleId="Heading8">
    <w:name w:val="heading 8"/>
    <w:basedOn w:val="Normal"/>
    <w:next w:val="Normal"/>
    <w:qFormat w:val="1"/>
    <w:pPr>
      <w:numPr>
        <w:ilvl w:val="7"/>
        <w:numId w:val="2"/>
      </w:numPr>
      <w:spacing w:after="60" w:before="240"/>
      <w:outlineLvl w:val="7"/>
    </w:pPr>
    <w:rPr>
      <w:i w:val="1"/>
    </w:rPr>
  </w:style>
  <w:style w:type="paragraph" w:styleId="Heading9">
    <w:name w:val="heading 9"/>
    <w:basedOn w:val="Normal"/>
    <w:next w:val="Normal"/>
    <w:qFormat w:val="1"/>
    <w:pPr>
      <w:numPr>
        <w:ilvl w:val="8"/>
        <w:numId w:val="2"/>
      </w:numPr>
      <w:spacing w:after="60" w:before="240"/>
      <w:outlineLvl w:val="8"/>
    </w:pPr>
    <w:rPr>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uiPriority w:val="10"/>
    <w:qFormat w:val="1"/>
    <w:pPr>
      <w:jc w:val="center"/>
    </w:pPr>
    <w:rPr>
      <w:b w:val="1"/>
      <w:sz w:val="28"/>
      <w:lang w:val="fr-BE"/>
    </w:rPr>
  </w:style>
  <w:style w:type="table" w:styleId="TableNormal1" w:customStyle="1">
    <w:name w:val="Table Normal1"/>
    <w:tblPr>
      <w:tblCellMar>
        <w:top w:w="0.0" w:type="dxa"/>
        <w:left w:w="0.0" w:type="dxa"/>
        <w:bottom w:w="0.0" w:type="dxa"/>
        <w:right w:w="0.0" w:type="dxa"/>
      </w:tblCellMar>
    </w:tblPr>
  </w:style>
  <w:style w:type="paragraph" w:styleId="Subtitle">
    <w:name w:val="Subtitle"/>
    <w:basedOn w:val="Normal"/>
    <w:next w:val="Normal"/>
    <w:uiPriority w:val="11"/>
    <w:qFormat w:val="1"/>
    <w:pPr>
      <w:jc w:val="center"/>
    </w:pPr>
    <w:rPr>
      <w:b w:val="1"/>
      <w:sz w:val="28"/>
      <w:szCs w:val="28"/>
    </w:rPr>
  </w:style>
  <w:style w:type="paragraph" w:styleId="BodyTextIndent">
    <w:name w:val="Body Text Indent"/>
    <w:basedOn w:val="Normal"/>
    <w:pPr>
      <w:tabs>
        <w:tab w:val="num" w:pos="567"/>
      </w:tabs>
      <w:spacing w:after="0" w:before="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styleId="Text3" w:customStyle="1">
    <w:name w:val="Text 3"/>
    <w:basedOn w:val="Normal"/>
    <w:pPr>
      <w:tabs>
        <w:tab w:val="left" w:pos="2302"/>
      </w:tabs>
      <w:spacing w:after="240"/>
      <w:ind w:left="1202"/>
      <w:jc w:val="both"/>
    </w:pPr>
    <w:rPr>
      <w:sz w:val="24"/>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line="240" w:lineRule="exact"/>
      <w:jc w:val="both"/>
    </w:pPr>
    <w:rPr>
      <w:b w:val="1"/>
      <w:sz w:val="24"/>
      <w:lang w:val="en-GB"/>
    </w:rPr>
  </w:style>
  <w:style w:type="character" w:styleId="Hyperlink">
    <w:name w:val="Hyperlink"/>
    <w:rPr>
      <w:color w:val="0000ff"/>
      <w:u w:val="single"/>
    </w:rPr>
  </w:style>
  <w:style w:type="paragraph" w:styleId="FootnoteText">
    <w:name w:val="footnote text"/>
    <w:basedOn w:val="Normal"/>
    <w:semiHidden w:val="1"/>
    <w:rPr>
      <w:lang w:val="fr-FR"/>
    </w:rPr>
  </w:style>
  <w:style w:type="character" w:styleId="FootnoteReference">
    <w:name w:val="footnote reference"/>
    <w:semiHidden w:val="1"/>
    <w:rPr>
      <w:vertAlign w:val="superscript"/>
    </w:rPr>
  </w:style>
  <w:style w:type="paragraph" w:styleId="DocumentMap">
    <w:name w:val="Document Map"/>
    <w:basedOn w:val="Normal"/>
    <w:semiHidden w:val="1"/>
    <w:pPr>
      <w:shd w:color="auto" w:fill="000080" w:val="clear"/>
    </w:pPr>
    <w:rPr>
      <w:sz w:val="24"/>
      <w:lang w:val="fr-FR"/>
    </w:rPr>
  </w:style>
  <w:style w:type="paragraph" w:styleId="bulletsub" w:customStyle="1">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styleId="SubTitle1" w:customStyle="1">
    <w:name w:val="SubTitle 1"/>
    <w:basedOn w:val="Normal"/>
    <w:next w:val="SubTitle2"/>
    <w:pPr>
      <w:spacing w:after="240"/>
      <w:jc w:val="center"/>
    </w:pPr>
    <w:rPr>
      <w:b w:val="1"/>
      <w:sz w:val="40"/>
      <w:lang w:val="en-GB"/>
    </w:rPr>
  </w:style>
  <w:style w:type="paragraph" w:styleId="SubTitle2" w:customStyle="1">
    <w:name w:val="SubTitle 2"/>
    <w:basedOn w:val="Normal"/>
    <w:pPr>
      <w:spacing w:after="240"/>
      <w:jc w:val="center"/>
    </w:pPr>
    <w:rPr>
      <w:b w:val="1"/>
      <w:sz w:val="32"/>
      <w:lang w:val="en-GB"/>
    </w:rPr>
  </w:style>
  <w:style w:type="paragraph" w:styleId="Annexetitle" w:customStyle="1">
    <w:name w:val="Annexe_title"/>
    <w:basedOn w:val="Heading1"/>
    <w:next w:val="Normal"/>
    <w:autoRedefine w:val="1"/>
    <w:pPr>
      <w:keepNext w:val="0"/>
      <w:pageBreakBefore w:val="1"/>
      <w:numPr>
        <w:numId w:val="0"/>
      </w:numPr>
      <w:tabs>
        <w:tab w:val="left" w:pos="567"/>
        <w:tab w:val="left" w:pos="2552"/>
        <w:tab w:val="left" w:pos="7938"/>
        <w:tab w:val="left" w:pos="9072"/>
      </w:tabs>
      <w:spacing w:after="0" w:before="0"/>
      <w:jc w:val="left"/>
      <w:outlineLvl w:val="9"/>
    </w:pPr>
    <w:rPr>
      <w:caps w:val="1"/>
      <w:sz w:val="28"/>
      <w:lang w:val="en-GB"/>
    </w:rPr>
  </w:style>
  <w:style w:type="paragraph" w:styleId="Style1" w:customStyle="1">
    <w:name w:val="Style1"/>
    <w:basedOn w:val="Normal"/>
    <w:pPr>
      <w:keepNext w:val="1"/>
      <w:widowControl w:val="0"/>
      <w:tabs>
        <w:tab w:val="num" w:pos="992"/>
      </w:tabs>
      <w:ind w:left="992" w:hanging="992"/>
    </w:pPr>
    <w:rPr>
      <w:b w:val="1"/>
      <w:sz w:val="18"/>
      <w:lang w:val="fr-FR"/>
    </w:rPr>
  </w:style>
  <w:style w:type="paragraph" w:styleId="titlefront" w:customStyle="1">
    <w:name w:val="title_front"/>
    <w:basedOn w:val="Normal"/>
    <w:pPr>
      <w:spacing w:before="240"/>
      <w:ind w:left="1701"/>
      <w:jc w:val="right"/>
    </w:pPr>
    <w:rPr>
      <w:rFonts w:ascii="Optima" w:hAnsi="Optima"/>
      <w:b w:val="1"/>
      <w:sz w:val="28"/>
      <w:lang w:val="en-GB"/>
    </w:rPr>
  </w:style>
  <w:style w:type="paragraph" w:styleId="TOC1">
    <w:name w:val="toc 1"/>
    <w:basedOn w:val="Normal"/>
    <w:next w:val="Normal"/>
    <w:autoRedefine w:val="1"/>
    <w:semiHidden w:val="1"/>
    <w:pPr>
      <w:tabs>
        <w:tab w:val="left" w:pos="567"/>
        <w:tab w:val="left" w:pos="600"/>
        <w:tab w:val="left" w:pos="851"/>
        <w:tab w:val="left" w:pos="1200"/>
        <w:tab w:val="left" w:pos="1418"/>
        <w:tab w:val="left" w:pos="1985"/>
        <w:tab w:val="right" w:leader="dot" w:pos="8777"/>
      </w:tabs>
      <w:spacing w:after="60" w:before="60"/>
      <w:ind w:left="567" w:hanging="567"/>
    </w:pPr>
    <w:rPr>
      <w:b w:val="1"/>
      <w:i w:val="1"/>
      <w:caps w:val="1"/>
      <w:noProof w:val="1"/>
    </w:rPr>
  </w:style>
  <w:style w:type="paragraph" w:styleId="TOC2">
    <w:name w:val="toc 2"/>
    <w:basedOn w:val="Normal"/>
    <w:next w:val="Normal"/>
    <w:autoRedefine w:val="1"/>
    <w:semiHidden w:val="1"/>
    <w:pPr>
      <w:spacing w:after="0" w:before="0"/>
      <w:ind w:left="200"/>
    </w:pPr>
    <w:rPr>
      <w:rFonts w:ascii="Times New Roman" w:hAnsi="Times New Roman"/>
      <w:smallCaps w:val="1"/>
    </w:rPr>
  </w:style>
  <w:style w:type="character" w:styleId="Strong">
    <w:name w:val="Strong"/>
    <w:qFormat w:val="1"/>
    <w:rPr>
      <w:b w:val="1"/>
    </w:rPr>
  </w:style>
  <w:style w:type="paragraph" w:styleId="Blockquote" w:customStyle="1">
    <w:name w:val="Blockquote"/>
    <w:basedOn w:val="Normal"/>
    <w:pPr>
      <w:widowControl w:val="0"/>
      <w:spacing w:after="100" w:before="100"/>
      <w:ind w:left="360" w:right="360"/>
    </w:pPr>
    <w:rPr>
      <w:sz w:val="24"/>
      <w:lang w:val="en-US"/>
    </w:rPr>
  </w:style>
  <w:style w:type="paragraph" w:styleId="TOC3">
    <w:name w:val="toc 3"/>
    <w:basedOn w:val="Normal"/>
    <w:next w:val="Normal"/>
    <w:autoRedefine w:val="1"/>
    <w:semiHidden w:val="1"/>
    <w:pPr>
      <w:spacing w:after="0" w:before="0"/>
      <w:ind w:left="400"/>
    </w:pPr>
    <w:rPr>
      <w:rFonts w:ascii="Times New Roman" w:hAnsi="Times New Roman"/>
      <w:i w:val="1"/>
    </w:rPr>
  </w:style>
  <w:style w:type="paragraph" w:styleId="TOC4">
    <w:name w:val="toc 4"/>
    <w:basedOn w:val="Normal"/>
    <w:next w:val="Normal"/>
    <w:autoRedefine w:val="1"/>
    <w:semiHidden w:val="1"/>
    <w:pPr>
      <w:spacing w:after="0" w:before="0"/>
      <w:ind w:left="600"/>
    </w:pPr>
    <w:rPr>
      <w:rFonts w:ascii="Times New Roman" w:hAnsi="Times New Roman"/>
      <w:sz w:val="18"/>
    </w:rPr>
  </w:style>
  <w:style w:type="paragraph" w:styleId="TOC5">
    <w:name w:val="toc 5"/>
    <w:basedOn w:val="Normal"/>
    <w:next w:val="Normal"/>
    <w:autoRedefine w:val="1"/>
    <w:semiHidden w:val="1"/>
    <w:pPr>
      <w:spacing w:after="0" w:before="0"/>
      <w:ind w:left="800"/>
    </w:pPr>
    <w:rPr>
      <w:rFonts w:ascii="Times New Roman" w:hAnsi="Times New Roman"/>
      <w:sz w:val="18"/>
    </w:rPr>
  </w:style>
  <w:style w:type="paragraph" w:styleId="TOC6">
    <w:name w:val="toc 6"/>
    <w:basedOn w:val="Normal"/>
    <w:next w:val="Normal"/>
    <w:autoRedefine w:val="1"/>
    <w:semiHidden w:val="1"/>
    <w:pPr>
      <w:spacing w:after="0" w:before="0"/>
      <w:ind w:left="1000"/>
    </w:pPr>
    <w:rPr>
      <w:rFonts w:ascii="Times New Roman" w:hAnsi="Times New Roman"/>
      <w:sz w:val="18"/>
    </w:rPr>
  </w:style>
  <w:style w:type="paragraph" w:styleId="TOC7">
    <w:name w:val="toc 7"/>
    <w:basedOn w:val="Normal"/>
    <w:next w:val="Normal"/>
    <w:autoRedefine w:val="1"/>
    <w:semiHidden w:val="1"/>
    <w:pPr>
      <w:spacing w:after="0" w:before="0"/>
      <w:ind w:left="1200"/>
    </w:pPr>
    <w:rPr>
      <w:rFonts w:ascii="Times New Roman" w:hAnsi="Times New Roman"/>
      <w:sz w:val="18"/>
    </w:rPr>
  </w:style>
  <w:style w:type="paragraph" w:styleId="TOC8">
    <w:name w:val="toc 8"/>
    <w:basedOn w:val="Normal"/>
    <w:next w:val="Normal"/>
    <w:autoRedefine w:val="1"/>
    <w:semiHidden w:val="1"/>
    <w:pPr>
      <w:spacing w:after="0" w:before="0"/>
      <w:ind w:left="1400"/>
    </w:pPr>
    <w:rPr>
      <w:rFonts w:ascii="Times New Roman" w:hAnsi="Times New Roman"/>
      <w:sz w:val="18"/>
    </w:rPr>
  </w:style>
  <w:style w:type="paragraph" w:styleId="TOC9">
    <w:name w:val="toc 9"/>
    <w:basedOn w:val="Normal"/>
    <w:next w:val="Normal"/>
    <w:autoRedefine w:val="1"/>
    <w:semiHidden w:val="1"/>
    <w:pPr>
      <w:spacing w:after="0" w:before="0"/>
      <w:ind w:left="1600"/>
    </w:pPr>
    <w:rPr>
      <w:rFonts w:ascii="Times New Roman" w:hAnsi="Times New Roman"/>
      <w:sz w:val="18"/>
    </w:rPr>
  </w:style>
  <w:style w:type="character" w:styleId="FollowedHyperlink">
    <w:name w:val="FollowedHyperlink"/>
    <w:rPr>
      <w:color w:val="800080"/>
      <w:u w:val="single"/>
    </w:rPr>
  </w:style>
  <w:style w:type="paragraph" w:styleId="Style2" w:customStyle="1">
    <w:name w:val="Style2"/>
    <w:basedOn w:val="Style1"/>
    <w:pPr>
      <w:tabs>
        <w:tab w:val="clear" w:pos="992"/>
        <w:tab w:val="num" w:pos="2091"/>
      </w:tabs>
      <w:ind w:left="2977"/>
      <w:jc w:val="both"/>
    </w:pPr>
  </w:style>
  <w:style w:type="paragraph" w:styleId="text" w:customStyle="1">
    <w:name w:val="text"/>
    <w:pPr>
      <w:widowControl w:val="0"/>
      <w:spacing w:before="240" w:line="240" w:lineRule="exact"/>
      <w:jc w:val="both"/>
    </w:pPr>
    <w:rPr>
      <w:snapToGrid w:val="0"/>
      <w:sz w:val="24"/>
      <w:lang w:val="cs-CZ"/>
    </w:rPr>
  </w:style>
  <w:style w:type="paragraph" w:styleId="Section" w:customStyle="1">
    <w:name w:val="Section"/>
    <w:basedOn w:val="Normal"/>
    <w:pPr>
      <w:widowControl w:val="0"/>
      <w:spacing w:after="0" w:before="0" w:line="360" w:lineRule="exact"/>
      <w:jc w:val="center"/>
    </w:pPr>
    <w:rPr>
      <w:b w:val="1"/>
      <w:sz w:val="32"/>
      <w:lang w:val="cs-CZ"/>
    </w:rPr>
  </w:style>
  <w:style w:type="paragraph" w:styleId="ManualNumPar1" w:customStyle="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Text2">
    <w:name w:val="Body Text 2"/>
    <w:basedOn w:val="Normal"/>
    <w:rsid w:val="00AE7D13"/>
    <w:pPr>
      <w:tabs>
        <w:tab w:val="num" w:pos="567"/>
      </w:tabs>
      <w:spacing w:after="0" w:before="0"/>
      <w:jc w:val="both"/>
    </w:pPr>
    <w:rPr>
      <w:rFonts w:ascii="Times New Roman" w:hAnsi="Times New Roman"/>
      <w:snapToGrid w:val="1"/>
      <w:sz w:val="24"/>
      <w:lang w:eastAsia="en-GB"/>
    </w:rPr>
  </w:style>
  <w:style w:type="paragraph" w:styleId="oddl-nadpis" w:customStyle="1">
    <w:name w:val="oddíl-nadpis"/>
    <w:basedOn w:val="Normal"/>
    <w:rsid w:val="000417E2"/>
    <w:pPr>
      <w:keepNext w:val="1"/>
      <w:widowControl w:val="0"/>
      <w:tabs>
        <w:tab w:val="left" w:pos="567"/>
      </w:tabs>
      <w:spacing w:after="0" w:before="240" w:line="240" w:lineRule="exact"/>
    </w:pPr>
    <w:rPr>
      <w:b w:val="1"/>
      <w:sz w:val="24"/>
      <w:lang w:val="cs-CZ"/>
    </w:rPr>
  </w:style>
  <w:style w:type="paragraph" w:styleId="BalloonText">
    <w:name w:val="Balloon Text"/>
    <w:basedOn w:val="Normal"/>
    <w:semiHidden w:val="1"/>
    <w:rsid w:val="00B25580"/>
    <w:rPr>
      <w:rFonts w:ascii="Tahoma" w:cs="Tahoma" w:hAnsi="Tahoma"/>
      <w:sz w:val="16"/>
      <w:szCs w:val="16"/>
    </w:rPr>
  </w:style>
  <w:style w:type="character" w:styleId="CommentReference">
    <w:name w:val="annotation reference"/>
    <w:rsid w:val="00CF7AAC"/>
    <w:rPr>
      <w:sz w:val="16"/>
      <w:szCs w:val="16"/>
    </w:rPr>
  </w:style>
  <w:style w:type="paragraph" w:styleId="CommentText">
    <w:name w:val="annotation text"/>
    <w:basedOn w:val="Normal"/>
    <w:link w:val="CommentTextChar"/>
    <w:rsid w:val="00CF7AAC"/>
  </w:style>
  <w:style w:type="character" w:styleId="CommentTextChar" w:customStyle="1">
    <w:name w:val="Comment Text Char"/>
    <w:link w:val="CommentText"/>
    <w:rsid w:val="00CF7AAC"/>
    <w:rPr>
      <w:rFonts w:ascii="Arial" w:hAnsi="Arial"/>
      <w:snapToGrid w:val="0"/>
      <w:lang w:eastAsia="en-US" w:val="sv-SE"/>
    </w:rPr>
  </w:style>
  <w:style w:type="paragraph" w:styleId="CommentSubject">
    <w:name w:val="annotation subject"/>
    <w:basedOn w:val="CommentText"/>
    <w:next w:val="CommentText"/>
    <w:link w:val="CommentSubjectChar"/>
    <w:rsid w:val="00CF7AAC"/>
    <w:rPr>
      <w:b w:val="1"/>
      <w:bCs w:val="1"/>
    </w:rPr>
  </w:style>
  <w:style w:type="character" w:styleId="CommentSubjectChar" w:customStyle="1">
    <w:name w:val="Comment Subject Char"/>
    <w:link w:val="CommentSubject"/>
    <w:rsid w:val="00CF7AAC"/>
    <w:rPr>
      <w:rFonts w:ascii="Arial" w:hAnsi="Arial"/>
      <w:b w:val="1"/>
      <w:bCs w:val="1"/>
      <w:snapToGrid w:val="0"/>
      <w:lang w:eastAsia="en-US" w:val="sv-SE"/>
    </w:rPr>
  </w:style>
  <w:style w:type="paragraph" w:styleId="Revision">
    <w:name w:val="Revision"/>
    <w:hidden w:val="1"/>
    <w:uiPriority w:val="99"/>
    <w:semiHidden w:val="1"/>
    <w:rsid w:val="00962EB5"/>
    <w:rPr>
      <w:snapToGrid w:val="0"/>
    </w:rPr>
  </w:style>
  <w:style w:type="paragraph" w:styleId="ListParagraph">
    <w:name w:val="List Paragraph"/>
    <w:basedOn w:val="Normal"/>
    <w:uiPriority w:val="34"/>
    <w:qFormat w:val="1"/>
    <w:rsid w:val="004413DE"/>
    <w:pPr>
      <w:ind w:left="720"/>
      <w:contextualSpacing w:val="1"/>
    </w:pPr>
  </w:style>
  <w:style w:type="table" w:styleId="a" w:customStyle="1">
    <w:basedOn w:val="TableNormal1"/>
    <w:tblPr>
      <w:tblStyleRowBandSize w:val="1"/>
      <w:tblStyleColBandSize w:val="1"/>
      <w:tblCellMar>
        <w:left w:w="115.0" w:type="dxa"/>
        <w:right w:w="115.0" w:type="dxa"/>
      </w:tblCellMar>
    </w:tblPr>
  </w:style>
  <w:style w:type="table" w:styleId="a0" w:customStyle="1">
    <w:basedOn w:val="TableNormal1"/>
    <w:tblPr>
      <w:tblStyleRowBandSize w:val="1"/>
      <w:tblStyleColBandSize w:val="1"/>
      <w:tblCellMar>
        <w:left w:w="115.0" w:type="dxa"/>
        <w:right w:w="115.0" w:type="dxa"/>
      </w:tblCellMar>
    </w:tblPr>
  </w:style>
  <w:style w:type="paragraph" w:styleId="Subtitle">
    <w:name w:val="Subtitle"/>
    <w:basedOn w:val="Normal"/>
    <w:next w:val="Normal"/>
    <w:pPr>
      <w:jc w:val="center"/>
    </w:pPr>
    <w:rPr>
      <w:b w:val="1"/>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7RtOTBn+74Eu4gGVB2eELYkQQQ==">CgMxLjAyCGguZ2pkZ3hzMgloLjMwajB6bGw4AGpFCjVzdWdnZXN0SWRJbXBvcnQ2ZDU0MDcyNS1lZGRjLTQ2ZmYtOTFlOS1lNDEzMzk1YzAxOTBfNBIMV2luZG93cyBVc2VyciExOGhzS2hld0NXQTNxekpiUUNIVG9rbF95RUdjckRnWmg=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2025-02-18T07:23:00Z</dcterms:created>
  <dc:creator>ENGSTROM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476927691</vt:i4>
  </property>
  <property fmtid="{D5CDD505-2E9C-101B-9397-08002B2CF9AE}" pid="3" name="_EmailSubject">
    <vt:lpwstr>Annexes fournitures</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ontentTypeId">
    <vt:lpwstr>0x010100724FDE23FB365D4CB8B2901107175F9F</vt:lpwstr>
  </property>
  <property fmtid="{D5CDD505-2E9C-101B-9397-08002B2CF9AE}" pid="8" name="GrammarlyDocumentId">
    <vt:lpwstr>8eacbaf2-9738-4605-95f7-cb399a2b6c8f</vt:lpwstr>
  </property>
</Properties>
</file>