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tabs>
          <w:tab w:val="right" w:leader="none" w:pos="567"/>
          <w:tab w:val="right" w:leader="none" w:pos="13892"/>
        </w:tabs>
        <w:rPr>
          <w:rFonts w:ascii="Times New Roman" w:cs="Times New Roman" w:eastAsia="Times New Roman" w:hAnsi="Times New Roman"/>
          <w:sz w:val="22"/>
          <w:szCs w:val="22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ANNEX IV: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rtl w:val="0"/>
        </w:rPr>
        <w:t xml:space="preserve">Budget breakdown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(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rtl w:val="0"/>
        </w:rPr>
        <w:t xml:space="preserve">Model financial offer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)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 </w:t>
        <w:tab/>
      </w:r>
    </w:p>
    <w:p w:rsidR="00000000" w:rsidDel="00000000" w:rsidP="00000000" w:rsidRDefault="00000000" w:rsidRPr="00000000" w14:paraId="00000002">
      <w:pPr>
        <w:tabs>
          <w:tab w:val="left" w:leader="none" w:pos="8505"/>
          <w:tab w:val="right" w:leader="none" w:pos="13892"/>
        </w:tabs>
        <w:spacing w:before="240" w:lineRule="auto"/>
        <w:ind w:right="-29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heading=h.30j0zll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PUBLICATION REFERENCE: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IPA III/2024/457-197/TK-001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NAME OF TENDERER: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&lt;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name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&gt;</w:t>
      </w:r>
      <w:r w:rsidDel="00000000" w:rsidR="00000000" w:rsidRPr="00000000">
        <w:rPr>
          <w:rtl w:val="0"/>
        </w:rPr>
      </w:r>
    </w:p>
    <w:tbl>
      <w:tblPr>
        <w:tblStyle w:val="Table1"/>
        <w:tblW w:w="13707.0" w:type="dxa"/>
        <w:jc w:val="center"/>
        <w:tblBorders>
          <w:top w:color="000000" w:space="0" w:sz="24" w:val="single"/>
          <w:left w:color="000000" w:space="0" w:sz="24" w:val="single"/>
          <w:bottom w:color="000000" w:space="0" w:sz="24" w:val="single"/>
          <w:right w:color="000000" w:space="0" w:sz="24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1783"/>
        <w:gridCol w:w="2126"/>
        <w:gridCol w:w="4395"/>
        <w:gridCol w:w="3260"/>
        <w:gridCol w:w="2143"/>
        <w:tblGridChange w:id="0">
          <w:tblGrid>
            <w:gridCol w:w="1783"/>
            <w:gridCol w:w="2126"/>
            <w:gridCol w:w="4395"/>
            <w:gridCol w:w="3260"/>
            <w:gridCol w:w="2143"/>
          </w:tblGrid>
        </w:tblGridChange>
      </w:tblGrid>
      <w:tr>
        <w:trPr>
          <w:cantSplit w:val="0"/>
          <w:trHeight w:val="495" w:hRule="atLeast"/>
          <w:tblHeader w:val="0"/>
        </w:trPr>
        <w:tc>
          <w:tcPr/>
          <w:p w:rsidR="00000000" w:rsidDel="00000000" w:rsidP="00000000" w:rsidRDefault="00000000" w:rsidRPr="00000000" w14:paraId="00000003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b w:val="1"/>
                <w:smallCap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mallCaps w:val="1"/>
                <w:sz w:val="28"/>
                <w:szCs w:val="28"/>
                <w:rtl w:val="0"/>
              </w:rPr>
              <w:t xml:space="preserve">A</w:t>
            </w:r>
          </w:p>
        </w:tc>
        <w:tc>
          <w:tcPr/>
          <w:p w:rsidR="00000000" w:rsidDel="00000000" w:rsidP="00000000" w:rsidRDefault="00000000" w:rsidRPr="00000000" w14:paraId="00000004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b w:val="1"/>
                <w:smallCap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5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b w:val="1"/>
                <w:smallCap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mallCaps w:val="1"/>
                <w:sz w:val="28"/>
                <w:szCs w:val="28"/>
                <w:rtl w:val="0"/>
              </w:rPr>
              <w:t xml:space="preserve">C</w:t>
            </w:r>
          </w:p>
        </w:tc>
        <w:tc>
          <w:tcPr/>
          <w:p w:rsidR="00000000" w:rsidDel="00000000" w:rsidP="00000000" w:rsidRDefault="00000000" w:rsidRPr="00000000" w14:paraId="00000006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b w:val="1"/>
                <w:smallCap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mallCaps w:val="1"/>
                <w:sz w:val="28"/>
                <w:szCs w:val="28"/>
                <w:rtl w:val="0"/>
              </w:rPr>
              <w:t xml:space="preserve">D</w:t>
            </w:r>
          </w:p>
        </w:tc>
        <w:tc>
          <w:tcPr/>
          <w:p w:rsidR="00000000" w:rsidDel="00000000" w:rsidP="00000000" w:rsidRDefault="00000000" w:rsidRPr="00000000" w14:paraId="00000007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b w:val="1"/>
                <w:smallCap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mallCaps w:val="1"/>
                <w:sz w:val="28"/>
                <w:szCs w:val="28"/>
                <w:rtl w:val="0"/>
              </w:rPr>
              <w:t xml:space="preserve">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8">
            <w:pPr>
              <w:spacing w:after="60" w:before="60" w:lineRule="auto"/>
              <w:jc w:val="center"/>
              <w:rPr>
                <w:rFonts w:ascii="Times New Roman" w:cs="Times New Roman" w:eastAsia="Times New Roman" w:hAnsi="Times New Roman"/>
                <w:b w:val="1"/>
                <w:smallCap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mallCaps w:val="1"/>
                <w:sz w:val="24"/>
                <w:szCs w:val="24"/>
                <w:rtl w:val="0"/>
              </w:rPr>
              <w:t xml:space="preserve">Item number</w:t>
            </w:r>
          </w:p>
        </w:tc>
        <w:tc>
          <w:tcPr/>
          <w:p w:rsidR="00000000" w:rsidDel="00000000" w:rsidP="00000000" w:rsidRDefault="00000000" w:rsidRPr="00000000" w14:paraId="00000009">
            <w:pPr>
              <w:spacing w:after="60" w:before="60" w:lineRule="auto"/>
              <w:jc w:val="center"/>
              <w:rPr>
                <w:rFonts w:ascii="Times New Roman" w:cs="Times New Roman" w:eastAsia="Times New Roman" w:hAnsi="Times New Roman"/>
                <w:b w:val="1"/>
                <w:smallCap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mallCaps w:val="1"/>
                <w:sz w:val="24"/>
                <w:szCs w:val="24"/>
                <w:rtl w:val="0"/>
              </w:rPr>
              <w:t xml:space="preserve">Quantity</w:t>
            </w:r>
          </w:p>
        </w:tc>
        <w:tc>
          <w:tcPr/>
          <w:p w:rsidR="00000000" w:rsidDel="00000000" w:rsidP="00000000" w:rsidRDefault="00000000" w:rsidRPr="00000000" w14:paraId="0000000A">
            <w:pPr>
              <w:spacing w:after="60" w:before="60" w:lineRule="auto"/>
              <w:jc w:val="center"/>
              <w:rPr>
                <w:rFonts w:ascii="Times New Roman" w:cs="Times New Roman" w:eastAsia="Times New Roman" w:hAnsi="Times New Roman"/>
                <w:b w:val="1"/>
                <w:smallCap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mallCaps w:val="1"/>
                <w:sz w:val="24"/>
                <w:szCs w:val="24"/>
                <w:rtl w:val="0"/>
              </w:rPr>
              <w:t xml:space="preserve">specifications offered (incl brand/model)</w:t>
            </w:r>
          </w:p>
        </w:tc>
        <w:tc>
          <w:tcPr/>
          <w:p w:rsidR="00000000" w:rsidDel="00000000" w:rsidP="00000000" w:rsidRDefault="00000000" w:rsidRPr="00000000" w14:paraId="0000000B">
            <w:pPr>
              <w:spacing w:after="0" w:before="60" w:lineRule="auto"/>
              <w:jc w:val="center"/>
              <w:rPr>
                <w:rFonts w:ascii="Times New Roman" w:cs="Times New Roman" w:eastAsia="Times New Roman" w:hAnsi="Times New Roman"/>
                <w:b w:val="1"/>
                <w:smallCap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mallCaps w:val="1"/>
                <w:sz w:val="24"/>
                <w:szCs w:val="24"/>
                <w:rtl w:val="0"/>
              </w:rPr>
              <w:t xml:space="preserve">Unit costs with delivery DDP</w:t>
            </w:r>
            <w:r w:rsidDel="00000000" w:rsidR="00000000" w:rsidRPr="00000000">
              <w:rPr>
                <w:b w:val="1"/>
                <w:vertAlign w:val="superscript"/>
              </w:rPr>
              <w:footnoteReference w:customMarkFollows="0" w:id="0"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spacing w:after="60" w:before="0" w:lineRule="auto"/>
              <w:jc w:val="center"/>
              <w:rPr>
                <w:rFonts w:ascii="Times New Roman" w:cs="Times New Roman" w:eastAsia="Times New Roman" w:hAnsi="Times New Roman"/>
                <w:b w:val="1"/>
                <w:smallCap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mallCaps w:val="1"/>
                <w:sz w:val="24"/>
                <w:szCs w:val="24"/>
                <w:rtl w:val="0"/>
              </w:rPr>
              <w:t xml:space="preserve">&lt;IZMIR TURKIYE&gt;</w:t>
            </w:r>
          </w:p>
          <w:p w:rsidR="00000000" w:rsidDel="00000000" w:rsidP="00000000" w:rsidRDefault="00000000" w:rsidRPr="00000000" w14:paraId="0000000D">
            <w:pPr>
              <w:spacing w:after="60" w:before="60" w:lineRule="auto"/>
              <w:jc w:val="center"/>
              <w:rPr>
                <w:rFonts w:ascii="Times New Roman" w:cs="Times New Roman" w:eastAsia="Times New Roman" w:hAnsi="Times New Roman"/>
                <w:b w:val="1"/>
                <w:smallCap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mallCaps w:val="1"/>
                <w:sz w:val="24"/>
                <w:szCs w:val="24"/>
                <w:rtl w:val="0"/>
              </w:rPr>
              <w:t xml:space="preserve">TRY </w:t>
            </w:r>
          </w:p>
        </w:tc>
        <w:tc>
          <w:tcPr/>
          <w:p w:rsidR="00000000" w:rsidDel="00000000" w:rsidP="00000000" w:rsidRDefault="00000000" w:rsidRPr="00000000" w14:paraId="0000000E">
            <w:pPr>
              <w:spacing w:after="60" w:before="60" w:lineRule="auto"/>
              <w:jc w:val="center"/>
              <w:rPr>
                <w:rFonts w:ascii="Times New Roman" w:cs="Times New Roman" w:eastAsia="Times New Roman" w:hAnsi="Times New Roman"/>
                <w:b w:val="1"/>
                <w:smallCap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mallCaps w:val="1"/>
                <w:sz w:val="24"/>
                <w:szCs w:val="24"/>
                <w:rtl w:val="0"/>
              </w:rPr>
              <w:t xml:space="preserve">total</w:t>
            </w:r>
          </w:p>
          <w:p w:rsidR="00000000" w:rsidDel="00000000" w:rsidP="00000000" w:rsidRDefault="00000000" w:rsidRPr="00000000" w14:paraId="0000000F">
            <w:pPr>
              <w:spacing w:after="60" w:before="60" w:lineRule="auto"/>
              <w:jc w:val="center"/>
              <w:rPr>
                <w:rFonts w:ascii="Times New Roman" w:cs="Times New Roman" w:eastAsia="Times New Roman" w:hAnsi="Times New Roman"/>
                <w:b w:val="1"/>
                <w:smallCap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mallCaps w:val="1"/>
                <w:sz w:val="24"/>
                <w:szCs w:val="24"/>
                <w:rtl w:val="0"/>
              </w:rPr>
              <w:t xml:space="preserve">TRY </w:t>
            </w:r>
          </w:p>
        </w:tc>
      </w:tr>
      <w:tr>
        <w:trPr>
          <w:cantSplit w:val="0"/>
          <w:trHeight w:val="239" w:hRule="atLeast"/>
          <w:tblHeader w:val="0"/>
        </w:trPr>
        <w:tc>
          <w:tcPr/>
          <w:p w:rsidR="00000000" w:rsidDel="00000000" w:rsidP="00000000" w:rsidRDefault="00000000" w:rsidRPr="00000000" w14:paraId="00000010">
            <w:pPr>
              <w:tabs>
                <w:tab w:val="right" w:leader="none" w:pos="2371"/>
              </w:tabs>
              <w:spacing w:after="60" w:before="60" w:lineRule="auto"/>
              <w:jc w:val="both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Lot 1 </w:t>
              <w:tab/>
              <w:t xml:space="preserve">1.</w:t>
            </w:r>
          </w:p>
        </w:tc>
        <w:tc>
          <w:tcPr/>
          <w:p w:rsidR="00000000" w:rsidDel="00000000" w:rsidP="00000000" w:rsidRDefault="00000000" w:rsidRPr="00000000" w14:paraId="00000011">
            <w:pPr>
              <w:spacing w:after="60" w:before="60" w:lineRule="auto"/>
              <w:jc w:val="right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Six (6) laptops</w:t>
            </w:r>
          </w:p>
        </w:tc>
        <w:tc>
          <w:tcPr/>
          <w:p w:rsidR="00000000" w:rsidDel="00000000" w:rsidP="00000000" w:rsidRDefault="00000000" w:rsidRPr="00000000" w14:paraId="00000012">
            <w:pPr>
              <w:spacing w:after="60" w:before="60" w:lineRule="auto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bookmarkStart w:colFirst="0" w:colLast="0" w:name="_heading=h.1fob9te" w:id="2"/>
            <w:bookmarkEnd w:id="2"/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spacing w:before="240" w:line="480" w:lineRule="auto"/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[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highlight w:val="lightGray"/>
                <w:rtl w:val="0"/>
              </w:rPr>
              <w:t xml:space="preserve">Unit cost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spacing w:before="240" w:line="480" w:lineRule="auto"/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[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highlight w:val="lightGray"/>
                <w:rtl w:val="0"/>
              </w:rPr>
              <w:t xml:space="preserve">Total cost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2" w:hRule="atLeast"/>
          <w:tblHeader w:val="0"/>
        </w:trPr>
        <w:tc>
          <w:tcPr/>
          <w:p w:rsidR="00000000" w:rsidDel="00000000" w:rsidP="00000000" w:rsidRDefault="00000000" w:rsidRPr="00000000" w14:paraId="00000015">
            <w:pPr>
              <w:tabs>
                <w:tab w:val="right" w:leader="none" w:pos="2371"/>
              </w:tabs>
              <w:spacing w:after="60" w:before="60" w:lineRule="auto"/>
              <w:jc w:val="both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ab/>
              <w:t xml:space="preserve">2.</w:t>
            </w:r>
          </w:p>
        </w:tc>
        <w:tc>
          <w:tcPr/>
          <w:p w:rsidR="00000000" w:rsidDel="00000000" w:rsidP="00000000" w:rsidRDefault="00000000" w:rsidRPr="00000000" w14:paraId="00000016">
            <w:pPr>
              <w:spacing w:after="60" w:before="60" w:lineRule="auto"/>
              <w:jc w:val="right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Three (3) phones (type 1)</w:t>
            </w:r>
          </w:p>
        </w:tc>
        <w:tc>
          <w:tcPr/>
          <w:p w:rsidR="00000000" w:rsidDel="00000000" w:rsidP="00000000" w:rsidRDefault="00000000" w:rsidRPr="00000000" w14:paraId="00000017">
            <w:pPr>
              <w:spacing w:after="60" w:before="60" w:lineRule="auto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spacing w:before="240" w:line="480" w:lineRule="auto"/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[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highlight w:val="lightGray"/>
                <w:rtl w:val="0"/>
              </w:rPr>
              <w:t xml:space="preserve">Unit cost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spacing w:before="240" w:line="480" w:lineRule="auto"/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[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highlight w:val="lightGray"/>
                <w:rtl w:val="0"/>
              </w:rPr>
              <w:t xml:space="preserve">Total cost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6" w:hRule="atLeast"/>
          <w:tblHeader w:val="0"/>
        </w:trPr>
        <w:tc>
          <w:tcPr>
            <w:tcBorders>
              <w:bottom w:color="000000" w:space="0" w:sz="6" w:val="single"/>
            </w:tcBorders>
          </w:tcPr>
          <w:p w:rsidR="00000000" w:rsidDel="00000000" w:rsidP="00000000" w:rsidRDefault="00000000" w:rsidRPr="00000000" w14:paraId="0000001A">
            <w:pPr>
              <w:tabs>
                <w:tab w:val="right" w:leader="none" w:pos="2371"/>
              </w:tabs>
              <w:spacing w:after="60" w:before="60" w:lineRule="auto"/>
              <w:jc w:val="both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ab/>
              <w:t xml:space="preserve">3.</w:t>
            </w:r>
          </w:p>
        </w:tc>
        <w:tc>
          <w:tcPr>
            <w:tcBorders>
              <w:bottom w:color="000000" w:space="0" w:sz="6" w:val="single"/>
            </w:tcBorders>
          </w:tcPr>
          <w:p w:rsidR="00000000" w:rsidDel="00000000" w:rsidP="00000000" w:rsidRDefault="00000000" w:rsidRPr="00000000" w14:paraId="0000001B">
            <w:pPr>
              <w:spacing w:after="60" w:before="60" w:lineRule="auto"/>
              <w:jc w:val="right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Three (3) phones (type 2)</w:t>
            </w:r>
          </w:p>
        </w:tc>
        <w:tc>
          <w:tcPr>
            <w:tcBorders>
              <w:bottom w:color="000000" w:space="0" w:sz="6" w:val="single"/>
            </w:tcBorders>
          </w:tcPr>
          <w:p w:rsidR="00000000" w:rsidDel="00000000" w:rsidP="00000000" w:rsidRDefault="00000000" w:rsidRPr="00000000" w14:paraId="0000001C">
            <w:pPr>
              <w:spacing w:after="60" w:before="60" w:lineRule="auto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</w:tcPr>
          <w:p w:rsidR="00000000" w:rsidDel="00000000" w:rsidP="00000000" w:rsidRDefault="00000000" w:rsidRPr="00000000" w14:paraId="0000001D">
            <w:pPr>
              <w:spacing w:before="240" w:line="480" w:lineRule="auto"/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[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highlight w:val="lightGray"/>
                <w:rtl w:val="0"/>
              </w:rPr>
              <w:t xml:space="preserve">Unit cost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</w:tcPr>
          <w:p w:rsidR="00000000" w:rsidDel="00000000" w:rsidP="00000000" w:rsidRDefault="00000000" w:rsidRPr="00000000" w14:paraId="0000001E">
            <w:pPr>
              <w:spacing w:before="240" w:line="480" w:lineRule="auto"/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[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highlight w:val="lightGray"/>
                <w:rtl w:val="0"/>
              </w:rPr>
              <w:t xml:space="preserve">Total cost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9" w:hRule="atLeast"/>
          <w:tblHeader w:val="0"/>
        </w:trPr>
        <w:tc>
          <w:tcPr>
            <w:tcBorders>
              <w:top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1F">
            <w:pPr>
              <w:spacing w:after="0" w:before="0" w:lineRule="auto"/>
              <w:jc w:val="both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20">
            <w:pPr>
              <w:spacing w:after="0" w:before="0" w:lineRule="auto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21">
            <w:pPr>
              <w:spacing w:after="0" w:before="0" w:lineRule="auto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22">
            <w:pPr>
              <w:spacing w:after="0" w:before="0" w:lineRule="auto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</w:tcBorders>
          </w:tcPr>
          <w:p w:rsidR="00000000" w:rsidDel="00000000" w:rsidP="00000000" w:rsidRDefault="00000000" w:rsidRPr="00000000" w14:paraId="00000023">
            <w:pPr>
              <w:spacing w:after="0" w:before="0" w:lineRule="auto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6" w:hRule="atLeast"/>
          <w:tblHeader w:val="0"/>
        </w:trPr>
        <w:tc>
          <w:tcPr>
            <w:tcBorders>
              <w:top w:color="000000" w:space="0" w:sz="6" w:val="single"/>
            </w:tcBorders>
          </w:tcPr>
          <w:p w:rsidR="00000000" w:rsidDel="00000000" w:rsidP="00000000" w:rsidRDefault="00000000" w:rsidRPr="00000000" w14:paraId="00000024">
            <w:pPr>
              <w:tabs>
                <w:tab w:val="right" w:leader="none" w:pos="2371"/>
              </w:tabs>
              <w:spacing w:after="60" w:before="60" w:lineRule="auto"/>
              <w:jc w:val="both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Lot 2</w:t>
              <w:tab/>
              <w:t xml:space="preserve">1.</w:t>
            </w:r>
          </w:p>
        </w:tc>
        <w:tc>
          <w:tcPr>
            <w:tcBorders>
              <w:top w:color="000000" w:space="0" w:sz="6" w:val="single"/>
            </w:tcBorders>
          </w:tcPr>
          <w:p w:rsidR="00000000" w:rsidDel="00000000" w:rsidP="00000000" w:rsidRDefault="00000000" w:rsidRPr="00000000" w14:paraId="00000025">
            <w:pPr>
              <w:spacing w:after="60" w:before="60" w:lineRule="auto"/>
              <w:jc w:val="right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One (1) office printer</w:t>
            </w:r>
          </w:p>
        </w:tc>
        <w:tc>
          <w:tcPr>
            <w:tcBorders>
              <w:top w:color="000000" w:space="0" w:sz="6" w:val="single"/>
            </w:tcBorders>
          </w:tcPr>
          <w:p w:rsidR="00000000" w:rsidDel="00000000" w:rsidP="00000000" w:rsidRDefault="00000000" w:rsidRPr="00000000" w14:paraId="00000026">
            <w:pPr>
              <w:spacing w:after="60" w:before="60" w:lineRule="auto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</w:tcPr>
          <w:p w:rsidR="00000000" w:rsidDel="00000000" w:rsidP="00000000" w:rsidRDefault="00000000" w:rsidRPr="00000000" w14:paraId="00000027">
            <w:pPr>
              <w:spacing w:after="60" w:before="60" w:lineRule="auto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</w:tcPr>
          <w:p w:rsidR="00000000" w:rsidDel="00000000" w:rsidP="00000000" w:rsidRDefault="00000000" w:rsidRPr="00000000" w14:paraId="00000028">
            <w:pPr>
              <w:spacing w:after="60" w:before="60" w:lineRule="auto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3" w:hRule="atLeast"/>
          <w:tblHeader w:val="0"/>
        </w:trPr>
        <w:tc>
          <w:tcPr/>
          <w:p w:rsidR="00000000" w:rsidDel="00000000" w:rsidP="00000000" w:rsidRDefault="00000000" w:rsidRPr="00000000" w14:paraId="00000029">
            <w:pPr>
              <w:spacing w:after="60" w:before="60" w:lineRule="auto"/>
              <w:jc w:val="both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spacing w:after="60" w:before="60" w:lineRule="auto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spacing w:after="60" w:before="60" w:lineRule="auto"/>
              <w:jc w:val="both"/>
              <w:rPr>
                <w:rFonts w:ascii="Times New Roman" w:cs="Times New Roman" w:eastAsia="Times New Roman" w:hAnsi="Times New Roman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highlight w:val="yellow"/>
                <w:rtl w:val="0"/>
              </w:rPr>
              <w:t xml:space="preserve">[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highlight w:val="yellow"/>
                <w:rtl w:val="0"/>
              </w:rPr>
              <w:t xml:space="preserve">Training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highlight w:val="yellow"/>
                <w:rtl w:val="0"/>
              </w:rPr>
              <w:t xml:space="preserve">]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highlight w:val="yellow"/>
                <w:rtl w:val="0"/>
              </w:rPr>
              <w:tab/>
            </w:r>
          </w:p>
        </w:tc>
        <w:tc>
          <w:tcPr/>
          <w:p w:rsidR="00000000" w:rsidDel="00000000" w:rsidP="00000000" w:rsidRDefault="00000000" w:rsidRPr="00000000" w14:paraId="0000002C">
            <w:pPr>
              <w:spacing w:after="60" w:before="60" w:lineRule="auto"/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[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highlight w:val="lightGray"/>
                <w:rtl w:val="0"/>
              </w:rPr>
              <w:t xml:space="preserve">Lump sum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spacing w:before="240" w:line="480" w:lineRule="auto"/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[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highlight w:val="lightGray"/>
                <w:rtl w:val="0"/>
              </w:rPr>
              <w:t xml:space="preserve">Total cost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0" w:hRule="atLeast"/>
          <w:tblHeader w:val="0"/>
        </w:trPr>
        <w:tc>
          <w:tcPr/>
          <w:p w:rsidR="00000000" w:rsidDel="00000000" w:rsidP="00000000" w:rsidRDefault="00000000" w:rsidRPr="00000000" w14:paraId="0000002E">
            <w:pPr>
              <w:spacing w:after="60" w:before="60" w:lineRule="auto"/>
              <w:jc w:val="both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spacing w:after="60" w:before="60" w:lineRule="auto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spacing w:after="60" w:before="60" w:lineRule="auto"/>
              <w:jc w:val="both"/>
              <w:rPr>
                <w:rFonts w:ascii="Times New Roman" w:cs="Times New Roman" w:eastAsia="Times New Roman" w:hAnsi="Times New Roman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highlight w:val="yellow"/>
                <w:rtl w:val="0"/>
              </w:rPr>
              <w:t xml:space="preserve">[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highlight w:val="yellow"/>
                <w:rtl w:val="0"/>
              </w:rPr>
              <w:t xml:space="preserve">Other services and any other costs not directly related to the intrinsic value of the products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highlight w:val="yellow"/>
                <w:rtl w:val="0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spacing w:after="60" w:before="60" w:lineRule="auto"/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[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highlight w:val="lightGray"/>
                <w:rtl w:val="0"/>
              </w:rPr>
              <w:t xml:space="preserve">Lump sum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spacing w:before="240" w:line="480" w:lineRule="auto"/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[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highlight w:val="lightGray"/>
                <w:rtl w:val="0"/>
              </w:rPr>
              <w:t xml:space="preserve">Total cost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2" w:hRule="atLeast"/>
          <w:tblHeader w:val="0"/>
        </w:trPr>
        <w:tc>
          <w:tcPr/>
          <w:p w:rsidR="00000000" w:rsidDel="00000000" w:rsidP="00000000" w:rsidRDefault="00000000" w:rsidRPr="00000000" w14:paraId="00000033">
            <w:pPr>
              <w:jc w:val="both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36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Total</w:t>
            </w:r>
          </w:p>
        </w:tc>
        <w:tc>
          <w:tcPr/>
          <w:p w:rsidR="00000000" w:rsidDel="00000000" w:rsidP="00000000" w:rsidRDefault="00000000" w:rsidRPr="00000000" w14:paraId="00000037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19" w:hRule="atLeast"/>
          <w:tblHeader w:val="0"/>
        </w:trPr>
        <w:tc>
          <w:tcPr/>
          <w:p w:rsidR="00000000" w:rsidDel="00000000" w:rsidP="00000000" w:rsidRDefault="00000000" w:rsidRPr="00000000" w14:paraId="00000038">
            <w:pPr>
              <w:jc w:val="both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jc w:val="both"/>
              <w:rPr>
                <w:rFonts w:ascii="Times New Roman" w:cs="Times New Roman" w:eastAsia="Times New Roman" w:hAnsi="Times New Roman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highlight w:val="yellow"/>
                <w:rtl w:val="0"/>
              </w:rPr>
              <w:t xml:space="preserve">[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highlight w:val="yellow"/>
                <w:rtl w:val="0"/>
              </w:rPr>
              <w:t xml:space="preserve">Spare parts with detailed annex including unit prices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highlight w:val="yellow"/>
                <w:rtl w:val="0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jc w:val="both"/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highlight w:val="yellow"/>
                <w:rtl w:val="0"/>
              </w:rPr>
              <w:t xml:space="preserve">[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highlight w:val="yellow"/>
                <w:rtl w:val="0"/>
              </w:rPr>
              <w:t xml:space="preserve">Consumables with detailed annex including unit prices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highlight w:val="yellow"/>
                <w:rtl w:val="0"/>
              </w:rPr>
              <w:t xml:space="preserve">]</w:t>
            </w:r>
          </w:p>
          <w:p w:rsidR="00000000" w:rsidDel="00000000" w:rsidP="00000000" w:rsidRDefault="00000000" w:rsidRPr="00000000" w14:paraId="0000003C">
            <w:pPr>
              <w:jc w:val="both"/>
              <w:rPr>
                <w:rFonts w:ascii="Times New Roman" w:cs="Times New Roman" w:eastAsia="Times New Roman" w:hAnsi="Times New Roman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highlight w:val="yellow"/>
                <w:rtl w:val="0"/>
              </w:rPr>
              <w:t xml:space="preserve">[Life cycle costs with detailed annex including unit prices]</w:t>
            </w:r>
          </w:p>
        </w:tc>
        <w:tc>
          <w:tcPr/>
          <w:p w:rsidR="00000000" w:rsidDel="00000000" w:rsidP="00000000" w:rsidRDefault="00000000" w:rsidRPr="00000000" w14:paraId="0000003D">
            <w:pPr>
              <w:spacing w:before="240" w:line="480" w:lineRule="auto"/>
              <w:jc w:val="center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[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highlight w:val="lightGray"/>
                <w:rtl w:val="0"/>
              </w:rPr>
              <w:t xml:space="preserve">Total cost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]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[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highlight w:val="lightGray"/>
                <w:rtl w:val="0"/>
              </w:rPr>
              <w:t xml:space="preserve">Total cost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]</w:t>
            </w:r>
          </w:p>
          <w:p w:rsidR="00000000" w:rsidDel="00000000" w:rsidP="00000000" w:rsidRDefault="00000000" w:rsidRPr="00000000" w14:paraId="0000003E">
            <w:pPr>
              <w:spacing w:before="240" w:line="480" w:lineRule="auto"/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[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highlight w:val="lightGray"/>
                <w:rtl w:val="0"/>
              </w:rPr>
              <w:t xml:space="preserve">Total cost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0">
      <w:pPr>
        <w:pStyle w:val="Heading1"/>
        <w:keepNext w:val="0"/>
        <w:tabs>
          <w:tab w:val="right" w:leader="none" w:pos="567"/>
          <w:tab w:val="left" w:leader="none" w:pos="2268"/>
        </w:tabs>
        <w:rPr/>
      </w:pPr>
      <w:r w:rsidDel="00000000" w:rsidR="00000000" w:rsidRPr="00000000">
        <w:rPr>
          <w:rtl w:val="0"/>
        </w:rPr>
      </w:r>
    </w:p>
    <w:sectPr>
      <w:footerReference r:id="rId8" w:type="default"/>
      <w:footerReference r:id="rId9" w:type="first"/>
      <w:pgSz w:h="11907" w:w="16840" w:orient="landscape"/>
      <w:pgMar w:bottom="1134" w:top="709" w:left="1134" w:right="1134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  <w:tab w:val="right" w:leader="none" w:pos="13183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2021.1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ab/>
      <w:t xml:space="preserve">Page 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 of 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  <w:tab w:val="right" w:leader="none" w:pos="13183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c4g_annexivfinoffer_en.doc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120" w:before="12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6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120" w:before="120" w:line="240" w:lineRule="auto"/>
      <w:ind w:left="0" w:right="36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8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  <w:tab w:val="right" w:leader="none" w:pos="1389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2021.1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ab/>
      <w:t xml:space="preserve">Page 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 of 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  <w:tab w:val="right" w:leader="none" w:pos="13183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c4g_annexivfinoffer_en.doc</w:t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-170" w:hanging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ff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DDP (Delivered Duty Paid)  — Incoterms 2020 International Chamber of Commerce </w:t>
      </w:r>
      <w:hyperlink r:id="rId1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ff"/>
            <w:sz w:val="20"/>
            <w:szCs w:val="20"/>
            <w:u w:val="single"/>
            <w:shd w:fill="auto" w:val="clear"/>
            <w:vertAlign w:val="baseline"/>
            <w:rtl w:val="0"/>
          </w:rPr>
          <w:t xml:space="preserve">http://www.iccwbo.org/incoterms/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-170" w:hanging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lang w:val="en-GB"/>
      </w:rPr>
    </w:rPrDefault>
    <w:pPrDefault>
      <w:pPr>
        <w:spacing w:after="120" w:before="120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tabs>
        <w:tab w:val="right" w:leader="none" w:pos="567"/>
      </w:tabs>
      <w:spacing w:after="240" w:before="240" w:lineRule="auto"/>
      <w:ind w:left="567" w:hanging="567"/>
      <w:jc w:val="both"/>
    </w:pPr>
    <w:rPr>
      <w:b w:val="1"/>
    </w:rPr>
  </w:style>
  <w:style w:type="paragraph" w:styleId="Heading2">
    <w:name w:val="heading 2"/>
    <w:basedOn w:val="Normal"/>
    <w:next w:val="Normal"/>
    <w:pPr>
      <w:keepNext w:val="1"/>
    </w:pPr>
    <w:rPr/>
  </w:style>
  <w:style w:type="paragraph" w:styleId="Heading3">
    <w:name w:val="heading 3"/>
    <w:basedOn w:val="Normal"/>
    <w:next w:val="Normal"/>
    <w:pPr>
      <w:keepNext w:val="1"/>
    </w:pPr>
    <w:rPr/>
  </w:style>
  <w:style w:type="paragraph" w:styleId="Heading4">
    <w:name w:val="heading 4"/>
    <w:basedOn w:val="Normal"/>
    <w:next w:val="Normal"/>
    <w:pPr>
      <w:keepNext w:val="1"/>
      <w:spacing w:after="60" w:before="240" w:lineRule="auto"/>
      <w:ind w:left="864" w:hanging="864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spacing w:after="60" w:before="240" w:lineRule="auto"/>
      <w:ind w:left="1008" w:hanging="1008"/>
    </w:pPr>
    <w:rPr>
      <w:sz w:val="22"/>
      <w:szCs w:val="22"/>
    </w:rPr>
  </w:style>
  <w:style w:type="paragraph" w:styleId="Heading6">
    <w:name w:val="heading 6"/>
    <w:basedOn w:val="Normal"/>
    <w:next w:val="Normal"/>
    <w:pPr>
      <w:spacing w:after="60" w:before="240" w:lineRule="auto"/>
      <w:ind w:left="1152" w:hanging="1152"/>
    </w:pPr>
    <w:rPr>
      <w:i w:val="1"/>
      <w:sz w:val="22"/>
      <w:szCs w:val="22"/>
    </w:rPr>
  </w:style>
  <w:style w:type="paragraph" w:styleId="Title">
    <w:name w:val="Title"/>
    <w:basedOn w:val="Normal"/>
    <w:next w:val="Normal"/>
    <w:pPr>
      <w:jc w:val="center"/>
    </w:pPr>
    <w:rPr>
      <w:b w:val="1"/>
      <w:sz w:val="28"/>
      <w:szCs w:val="28"/>
    </w:rPr>
  </w:style>
  <w:style w:type="paragraph" w:styleId="Normal" w:default="1">
    <w:name w:val="Normal"/>
    <w:qFormat w:val="1"/>
    <w:pPr>
      <w:spacing w:after="120" w:before="120"/>
    </w:pPr>
    <w:rPr>
      <w:rFonts w:ascii="Arial" w:hAnsi="Arial"/>
      <w:snapToGrid w:val="0"/>
      <w:lang w:eastAsia="en-US" w:val="sv-SE"/>
    </w:rPr>
  </w:style>
  <w:style w:type="paragraph" w:styleId="Balk1">
    <w:name w:val="heading 1"/>
    <w:basedOn w:val="Normal"/>
    <w:next w:val="Normal"/>
    <w:qFormat w:val="1"/>
    <w:pPr>
      <w:keepNext w:val="1"/>
      <w:numPr>
        <w:numId w:val="2"/>
      </w:numPr>
      <w:tabs>
        <w:tab w:val="right" w:pos="567"/>
      </w:tabs>
      <w:spacing w:after="240" w:before="240"/>
      <w:jc w:val="both"/>
      <w:outlineLvl w:val="0"/>
    </w:pPr>
    <w:rPr>
      <w:b w:val="1"/>
      <w:lang w:val="fr-BE"/>
    </w:rPr>
  </w:style>
  <w:style w:type="paragraph" w:styleId="Balk2">
    <w:name w:val="heading 2"/>
    <w:basedOn w:val="Normal"/>
    <w:next w:val="Normal"/>
    <w:qFormat w:val="1"/>
    <w:pPr>
      <w:keepNext w:val="1"/>
      <w:outlineLvl w:val="1"/>
    </w:pPr>
    <w:rPr>
      <w:lang w:val="fr-BE"/>
    </w:rPr>
  </w:style>
  <w:style w:type="paragraph" w:styleId="Balk3">
    <w:name w:val="heading 3"/>
    <w:basedOn w:val="Normal"/>
    <w:next w:val="Normal"/>
    <w:qFormat w:val="1"/>
    <w:pPr>
      <w:keepNext w:val="1"/>
      <w:framePr w:lines="0" w:vSpace="181" w:hSpace="181" w:wrap="auto" w:hAnchor="text" w:vAnchor="text" w:y="1"/>
      <w:outlineLvl w:val="2"/>
    </w:pPr>
    <w:rPr>
      <w:lang w:val="en-GB"/>
    </w:rPr>
  </w:style>
  <w:style w:type="paragraph" w:styleId="Balk4">
    <w:name w:val="heading 4"/>
    <w:basedOn w:val="Normal"/>
    <w:next w:val="Normal"/>
    <w:qFormat w:val="1"/>
    <w:pPr>
      <w:keepNext w:val="1"/>
      <w:numPr>
        <w:ilvl w:val="3"/>
        <w:numId w:val="2"/>
      </w:numPr>
      <w:spacing w:after="60" w:before="240"/>
      <w:outlineLvl w:val="3"/>
    </w:pPr>
    <w:rPr>
      <w:b w:val="1"/>
      <w:sz w:val="24"/>
    </w:rPr>
  </w:style>
  <w:style w:type="paragraph" w:styleId="Balk5">
    <w:name w:val="heading 5"/>
    <w:basedOn w:val="Normal"/>
    <w:next w:val="Normal"/>
    <w:qFormat w:val="1"/>
    <w:pPr>
      <w:numPr>
        <w:ilvl w:val="4"/>
        <w:numId w:val="2"/>
      </w:numPr>
      <w:spacing w:after="60" w:before="240"/>
      <w:outlineLvl w:val="4"/>
    </w:pPr>
    <w:rPr>
      <w:sz w:val="22"/>
    </w:rPr>
  </w:style>
  <w:style w:type="paragraph" w:styleId="Balk6">
    <w:name w:val="heading 6"/>
    <w:basedOn w:val="Normal"/>
    <w:next w:val="Normal"/>
    <w:qFormat w:val="1"/>
    <w:pPr>
      <w:numPr>
        <w:ilvl w:val="5"/>
        <w:numId w:val="2"/>
      </w:numPr>
      <w:tabs>
        <w:tab w:val="clear" w:pos="360"/>
        <w:tab w:val="num" w:pos="1152"/>
      </w:tabs>
      <w:spacing w:after="60" w:before="240"/>
      <w:ind w:left="1152" w:hanging="1152"/>
      <w:outlineLvl w:val="5"/>
    </w:pPr>
    <w:rPr>
      <w:i w:val="1"/>
      <w:sz w:val="22"/>
    </w:rPr>
  </w:style>
  <w:style w:type="paragraph" w:styleId="Balk7">
    <w:name w:val="heading 7"/>
    <w:basedOn w:val="Normal"/>
    <w:next w:val="Normal"/>
    <w:qFormat w:val="1"/>
    <w:pPr>
      <w:numPr>
        <w:ilvl w:val="6"/>
        <w:numId w:val="2"/>
      </w:numPr>
      <w:spacing w:after="60" w:before="240"/>
      <w:outlineLvl w:val="6"/>
    </w:pPr>
  </w:style>
  <w:style w:type="paragraph" w:styleId="Balk8">
    <w:name w:val="heading 8"/>
    <w:basedOn w:val="Normal"/>
    <w:next w:val="Normal"/>
    <w:qFormat w:val="1"/>
    <w:pPr>
      <w:numPr>
        <w:ilvl w:val="7"/>
        <w:numId w:val="2"/>
      </w:numPr>
      <w:spacing w:after="60" w:before="240"/>
      <w:outlineLvl w:val="7"/>
    </w:pPr>
    <w:rPr>
      <w:i w:val="1"/>
    </w:rPr>
  </w:style>
  <w:style w:type="paragraph" w:styleId="Balk9">
    <w:name w:val="heading 9"/>
    <w:basedOn w:val="Normal"/>
    <w:next w:val="Normal"/>
    <w:qFormat w:val="1"/>
    <w:pPr>
      <w:numPr>
        <w:ilvl w:val="8"/>
        <w:numId w:val="2"/>
      </w:numPr>
      <w:spacing w:after="60" w:before="240"/>
      <w:outlineLvl w:val="8"/>
    </w:pPr>
    <w:rPr>
      <w:b w:val="1"/>
      <w:i w:val="1"/>
      <w:sz w:val="18"/>
    </w:rPr>
  </w:style>
  <w:style w:type="character" w:styleId="VarsaylanParagrafYazTipi" w:default="1">
    <w:name w:val="Default Paragraph Font"/>
    <w:uiPriority w:val="1"/>
    <w:semiHidden w:val="1"/>
    <w:unhideWhenUsed w:val="1"/>
  </w:style>
  <w:style w:type="table" w:styleId="NormalTablo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ListeYok" w:default="1">
    <w:name w:val="No List"/>
    <w:uiPriority w:val="99"/>
    <w:semiHidden w:val="1"/>
    <w:unhideWhenUsed w:val="1"/>
  </w:style>
  <w:style w:type="paragraph" w:styleId="KonuBal">
    <w:name w:val="Title"/>
    <w:basedOn w:val="Normal"/>
    <w:qFormat w:val="1"/>
    <w:pPr>
      <w:jc w:val="center"/>
    </w:pPr>
    <w:rPr>
      <w:b w:val="1"/>
      <w:sz w:val="28"/>
      <w:lang w:val="fr-BE"/>
    </w:rPr>
  </w:style>
  <w:style w:type="paragraph" w:styleId="Altyaz">
    <w:name w:val="Subtitle"/>
    <w:basedOn w:val="Normal"/>
    <w:qFormat w:val="1"/>
    <w:pPr>
      <w:jc w:val="center"/>
    </w:pPr>
    <w:rPr>
      <w:b w:val="1"/>
      <w:sz w:val="28"/>
      <w:lang w:val="fr-BE"/>
    </w:rPr>
  </w:style>
  <w:style w:type="paragraph" w:styleId="GvdeMetniGirintisi">
    <w:name w:val="Body Text Indent"/>
    <w:basedOn w:val="Normal"/>
    <w:pPr>
      <w:tabs>
        <w:tab w:val="num" w:pos="567"/>
      </w:tabs>
      <w:spacing w:after="0" w:before="0"/>
      <w:jc w:val="both"/>
    </w:pPr>
    <w:rPr>
      <w:rFonts w:ascii="Times New Roman" w:hAnsi="Times New Roman"/>
      <w:sz w:val="24"/>
    </w:rPr>
  </w:style>
  <w:style w:type="paragraph" w:styleId="GvdeMetni">
    <w:name w:val="Body Text"/>
    <w:basedOn w:val="Normal"/>
  </w:style>
  <w:style w:type="paragraph" w:styleId="GvdeMetniGirintisi2">
    <w:name w:val="Body Text Indent 2"/>
    <w:basedOn w:val="Normal"/>
    <w:pPr>
      <w:tabs>
        <w:tab w:val="num" w:pos="567"/>
        <w:tab w:val="num" w:pos="2160"/>
      </w:tabs>
      <w:spacing w:after="240"/>
      <w:ind w:left="567" w:hanging="567"/>
      <w:jc w:val="both"/>
    </w:pPr>
    <w:rPr>
      <w:sz w:val="24"/>
      <w:u w:val="single"/>
    </w:rPr>
  </w:style>
  <w:style w:type="paragraph" w:styleId="GvdeMetniGirintisi3">
    <w:name w:val="Body Text Indent 3"/>
    <w:basedOn w:val="Normal"/>
    <w:pPr>
      <w:tabs>
        <w:tab w:val="left" w:pos="1276"/>
      </w:tabs>
      <w:ind w:left="1276" w:hanging="425"/>
      <w:jc w:val="both"/>
    </w:pPr>
    <w:rPr>
      <w:sz w:val="24"/>
    </w:rPr>
  </w:style>
  <w:style w:type="paragraph" w:styleId="Text3" w:customStyle="1">
    <w:name w:val="Text 3"/>
    <w:basedOn w:val="Normal"/>
    <w:pPr>
      <w:tabs>
        <w:tab w:val="left" w:pos="2302"/>
      </w:tabs>
      <w:spacing w:after="240"/>
      <w:ind w:left="1202"/>
      <w:jc w:val="both"/>
    </w:pPr>
    <w:rPr>
      <w:sz w:val="24"/>
      <w:lang w:val="en-GB"/>
    </w:rPr>
  </w:style>
  <w:style w:type="paragraph" w:styleId="stBilgi">
    <w:name w:val="header"/>
    <w:basedOn w:val="Normal"/>
    <w:link w:val="stBilgiChar"/>
    <w:pPr>
      <w:tabs>
        <w:tab w:val="center" w:pos="4320"/>
        <w:tab w:val="right" w:pos="8640"/>
      </w:tabs>
    </w:pPr>
  </w:style>
  <w:style w:type="paragraph" w:styleId="AltBilgi">
    <w:name w:val="footer"/>
    <w:basedOn w:val="Normal"/>
    <w:link w:val="AltBilgiChar"/>
    <w:pPr>
      <w:tabs>
        <w:tab w:val="center" w:pos="4320"/>
        <w:tab w:val="right" w:pos="8640"/>
      </w:tabs>
    </w:pPr>
  </w:style>
  <w:style w:type="character" w:styleId="SayfaNumaras">
    <w:name w:val="page number"/>
    <w:basedOn w:val="VarsaylanParagrafYazTipi"/>
  </w:style>
  <w:style w:type="paragraph" w:styleId="GvdeMetni3">
    <w:name w:val="Body Text 3"/>
    <w:basedOn w:val="Normal"/>
    <w:pPr>
      <w:tabs>
        <w:tab w:val="left" w:pos="0"/>
        <w:tab w:val="left" w:pos="567"/>
        <w:tab w:val="left" w:pos="1133"/>
        <w:tab w:val="left" w:pos="1700"/>
        <w:tab w:val="left" w:pos="2266"/>
        <w:tab w:val="left" w:pos="2832"/>
        <w:tab w:val="left" w:pos="3399"/>
        <w:tab w:val="left" w:pos="3965"/>
        <w:tab w:val="left" w:pos="4532"/>
        <w:tab w:val="left" w:pos="5098"/>
        <w:tab w:val="left" w:pos="5664"/>
        <w:tab w:val="left" w:pos="6231"/>
        <w:tab w:val="left" w:pos="6797"/>
        <w:tab w:val="left" w:pos="7364"/>
        <w:tab w:val="left" w:pos="7930"/>
        <w:tab w:val="left" w:pos="8496"/>
      </w:tabs>
      <w:suppressAutoHyphens w:val="1"/>
      <w:spacing w:line="240" w:lineRule="exact"/>
      <w:jc w:val="both"/>
    </w:pPr>
    <w:rPr>
      <w:b w:val="1"/>
      <w:sz w:val="24"/>
      <w:lang w:val="en-GB"/>
    </w:rPr>
  </w:style>
  <w:style w:type="character" w:styleId="Kpr">
    <w:name w:val="Hyperlink"/>
    <w:rPr>
      <w:color w:val="0000ff"/>
      <w:u w:val="single"/>
    </w:rPr>
  </w:style>
  <w:style w:type="paragraph" w:styleId="DipnotMetni">
    <w:name w:val="footnote text"/>
    <w:basedOn w:val="Normal"/>
    <w:semiHidden w:val="1"/>
    <w:rPr>
      <w:lang w:val="fr-FR"/>
    </w:rPr>
  </w:style>
  <w:style w:type="character" w:styleId="DipnotBavurusu">
    <w:name w:val="footnote reference"/>
    <w:semiHidden w:val="1"/>
    <w:rPr>
      <w:vertAlign w:val="superscript"/>
    </w:rPr>
  </w:style>
  <w:style w:type="paragraph" w:styleId="BelgeBalantlar">
    <w:name w:val="Document Map"/>
    <w:basedOn w:val="Normal"/>
    <w:semiHidden w:val="1"/>
    <w:pPr>
      <w:shd w:color="auto" w:fill="000080" w:val="clear"/>
    </w:pPr>
    <w:rPr>
      <w:sz w:val="24"/>
      <w:lang w:val="fr-FR"/>
    </w:rPr>
  </w:style>
  <w:style w:type="paragraph" w:styleId="bulletsub" w:customStyle="1">
    <w:name w:val="bullet_sub"/>
    <w:basedOn w:val="Normal"/>
    <w:pPr>
      <w:tabs>
        <w:tab w:val="left" w:pos="-1440"/>
        <w:tab w:val="left" w:pos="-720"/>
        <w:tab w:val="left" w:pos="567"/>
        <w:tab w:val="left" w:pos="720"/>
        <w:tab w:val="left" w:pos="1080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/>
      <w:ind w:left="2912" w:hanging="360"/>
      <w:jc w:val="both"/>
    </w:pPr>
    <w:rPr>
      <w:sz w:val="22"/>
      <w:lang w:val="en-GB"/>
    </w:rPr>
  </w:style>
  <w:style w:type="paragraph" w:styleId="SubTitle1" w:customStyle="1">
    <w:name w:val="SubTitle 1"/>
    <w:basedOn w:val="Normal"/>
    <w:next w:val="SubTitle2"/>
    <w:pPr>
      <w:spacing w:after="240"/>
      <w:jc w:val="center"/>
    </w:pPr>
    <w:rPr>
      <w:b w:val="1"/>
      <w:sz w:val="40"/>
      <w:lang w:val="en-GB"/>
    </w:rPr>
  </w:style>
  <w:style w:type="paragraph" w:styleId="SubTitle2" w:customStyle="1">
    <w:name w:val="SubTitle 2"/>
    <w:basedOn w:val="Normal"/>
    <w:pPr>
      <w:spacing w:after="240"/>
      <w:jc w:val="center"/>
    </w:pPr>
    <w:rPr>
      <w:b w:val="1"/>
      <w:sz w:val="32"/>
      <w:lang w:val="en-GB"/>
    </w:rPr>
  </w:style>
  <w:style w:type="paragraph" w:styleId="Annexetitle" w:customStyle="1">
    <w:name w:val="Annexe_title"/>
    <w:basedOn w:val="Balk1"/>
    <w:next w:val="Normal"/>
    <w:autoRedefine w:val="1"/>
    <w:pPr>
      <w:keepNext w:val="0"/>
      <w:pageBreakBefore w:val="1"/>
      <w:numPr>
        <w:numId w:val="0"/>
      </w:numPr>
      <w:tabs>
        <w:tab w:val="left" w:pos="567"/>
        <w:tab w:val="left" w:pos="2552"/>
        <w:tab w:val="left" w:pos="7938"/>
        <w:tab w:val="left" w:pos="9072"/>
      </w:tabs>
      <w:spacing w:after="0" w:before="0"/>
      <w:jc w:val="left"/>
      <w:outlineLvl w:val="9"/>
    </w:pPr>
    <w:rPr>
      <w:caps w:val="1"/>
      <w:sz w:val="28"/>
      <w:lang w:val="en-GB"/>
    </w:rPr>
  </w:style>
  <w:style w:type="paragraph" w:styleId="Style1" w:customStyle="1">
    <w:name w:val="Style1"/>
    <w:basedOn w:val="Normal"/>
    <w:pPr>
      <w:keepNext w:val="1"/>
      <w:widowControl w:val="0"/>
      <w:tabs>
        <w:tab w:val="num" w:pos="992"/>
      </w:tabs>
      <w:ind w:left="992" w:hanging="992"/>
    </w:pPr>
    <w:rPr>
      <w:b w:val="1"/>
      <w:sz w:val="18"/>
      <w:lang w:val="fr-FR"/>
    </w:rPr>
  </w:style>
  <w:style w:type="paragraph" w:styleId="titlefront" w:customStyle="1">
    <w:name w:val="title_front"/>
    <w:basedOn w:val="Normal"/>
    <w:pPr>
      <w:spacing w:before="240"/>
      <w:ind w:left="1701"/>
      <w:jc w:val="right"/>
    </w:pPr>
    <w:rPr>
      <w:rFonts w:ascii="Optima" w:hAnsi="Optima"/>
      <w:b w:val="1"/>
      <w:sz w:val="28"/>
      <w:lang w:val="en-GB"/>
    </w:rPr>
  </w:style>
  <w:style w:type="paragraph" w:styleId="T1">
    <w:name w:val="toc 1"/>
    <w:basedOn w:val="Normal"/>
    <w:next w:val="Normal"/>
    <w:autoRedefine w:val="1"/>
    <w:semiHidden w:val="1"/>
    <w:pPr>
      <w:tabs>
        <w:tab w:val="left" w:pos="567"/>
        <w:tab w:val="left" w:pos="600"/>
        <w:tab w:val="left" w:pos="851"/>
        <w:tab w:val="left" w:pos="1200"/>
        <w:tab w:val="left" w:pos="1418"/>
        <w:tab w:val="left" w:pos="1985"/>
        <w:tab w:val="right" w:leader="dot" w:pos="8777"/>
      </w:tabs>
      <w:spacing w:after="60" w:before="60"/>
      <w:ind w:left="567" w:hanging="567"/>
    </w:pPr>
    <w:rPr>
      <w:b w:val="1"/>
      <w:i w:val="1"/>
      <w:caps w:val="1"/>
      <w:noProof w:val="1"/>
    </w:rPr>
  </w:style>
  <w:style w:type="paragraph" w:styleId="T2">
    <w:name w:val="toc 2"/>
    <w:basedOn w:val="Normal"/>
    <w:next w:val="Normal"/>
    <w:autoRedefine w:val="1"/>
    <w:semiHidden w:val="1"/>
    <w:pPr>
      <w:spacing w:after="0" w:before="0"/>
      <w:ind w:left="200"/>
    </w:pPr>
    <w:rPr>
      <w:rFonts w:ascii="Times New Roman" w:hAnsi="Times New Roman"/>
      <w:smallCaps w:val="1"/>
    </w:rPr>
  </w:style>
  <w:style w:type="character" w:styleId="Gl">
    <w:name w:val="Strong"/>
    <w:qFormat w:val="1"/>
    <w:rPr>
      <w:b w:val="1"/>
    </w:rPr>
  </w:style>
  <w:style w:type="paragraph" w:styleId="Blockquote" w:customStyle="1">
    <w:name w:val="Blockquote"/>
    <w:basedOn w:val="Normal"/>
    <w:pPr>
      <w:widowControl w:val="0"/>
      <w:spacing w:after="100" w:before="100"/>
      <w:ind w:left="360" w:right="360"/>
    </w:pPr>
    <w:rPr>
      <w:sz w:val="24"/>
      <w:lang w:val="en-US"/>
    </w:rPr>
  </w:style>
  <w:style w:type="paragraph" w:styleId="T3">
    <w:name w:val="toc 3"/>
    <w:basedOn w:val="Normal"/>
    <w:next w:val="Normal"/>
    <w:autoRedefine w:val="1"/>
    <w:semiHidden w:val="1"/>
    <w:pPr>
      <w:spacing w:after="0" w:before="0"/>
      <w:ind w:left="400"/>
    </w:pPr>
    <w:rPr>
      <w:rFonts w:ascii="Times New Roman" w:hAnsi="Times New Roman"/>
      <w:i w:val="1"/>
    </w:rPr>
  </w:style>
  <w:style w:type="paragraph" w:styleId="T4">
    <w:name w:val="toc 4"/>
    <w:basedOn w:val="Normal"/>
    <w:next w:val="Normal"/>
    <w:autoRedefine w:val="1"/>
    <w:semiHidden w:val="1"/>
    <w:pPr>
      <w:spacing w:after="0" w:before="0"/>
      <w:ind w:left="600"/>
    </w:pPr>
    <w:rPr>
      <w:rFonts w:ascii="Times New Roman" w:hAnsi="Times New Roman"/>
      <w:sz w:val="18"/>
    </w:rPr>
  </w:style>
  <w:style w:type="paragraph" w:styleId="T5">
    <w:name w:val="toc 5"/>
    <w:basedOn w:val="Normal"/>
    <w:next w:val="Normal"/>
    <w:autoRedefine w:val="1"/>
    <w:semiHidden w:val="1"/>
    <w:pPr>
      <w:spacing w:after="0" w:before="0"/>
      <w:ind w:left="800"/>
    </w:pPr>
    <w:rPr>
      <w:rFonts w:ascii="Times New Roman" w:hAnsi="Times New Roman"/>
      <w:sz w:val="18"/>
    </w:rPr>
  </w:style>
  <w:style w:type="paragraph" w:styleId="T6">
    <w:name w:val="toc 6"/>
    <w:basedOn w:val="Normal"/>
    <w:next w:val="Normal"/>
    <w:autoRedefine w:val="1"/>
    <w:semiHidden w:val="1"/>
    <w:pPr>
      <w:spacing w:after="0" w:before="0"/>
      <w:ind w:left="1000"/>
    </w:pPr>
    <w:rPr>
      <w:rFonts w:ascii="Times New Roman" w:hAnsi="Times New Roman"/>
      <w:sz w:val="18"/>
    </w:rPr>
  </w:style>
  <w:style w:type="paragraph" w:styleId="T7">
    <w:name w:val="toc 7"/>
    <w:basedOn w:val="Normal"/>
    <w:next w:val="Normal"/>
    <w:autoRedefine w:val="1"/>
    <w:semiHidden w:val="1"/>
    <w:pPr>
      <w:spacing w:after="0" w:before="0"/>
      <w:ind w:left="1200"/>
    </w:pPr>
    <w:rPr>
      <w:rFonts w:ascii="Times New Roman" w:hAnsi="Times New Roman"/>
      <w:sz w:val="18"/>
    </w:rPr>
  </w:style>
  <w:style w:type="paragraph" w:styleId="T8">
    <w:name w:val="toc 8"/>
    <w:basedOn w:val="Normal"/>
    <w:next w:val="Normal"/>
    <w:autoRedefine w:val="1"/>
    <w:semiHidden w:val="1"/>
    <w:pPr>
      <w:spacing w:after="0" w:before="0"/>
      <w:ind w:left="1400"/>
    </w:pPr>
    <w:rPr>
      <w:rFonts w:ascii="Times New Roman" w:hAnsi="Times New Roman"/>
      <w:sz w:val="18"/>
    </w:rPr>
  </w:style>
  <w:style w:type="paragraph" w:styleId="T9">
    <w:name w:val="toc 9"/>
    <w:basedOn w:val="Normal"/>
    <w:next w:val="Normal"/>
    <w:autoRedefine w:val="1"/>
    <w:semiHidden w:val="1"/>
    <w:pPr>
      <w:spacing w:after="0" w:before="0"/>
      <w:ind w:left="1600"/>
    </w:pPr>
    <w:rPr>
      <w:rFonts w:ascii="Times New Roman" w:hAnsi="Times New Roman"/>
      <w:sz w:val="18"/>
    </w:rPr>
  </w:style>
  <w:style w:type="character" w:styleId="zlenenKpr">
    <w:name w:val="FollowedHyperlink"/>
    <w:rPr>
      <w:color w:val="800080"/>
      <w:u w:val="single"/>
    </w:rPr>
  </w:style>
  <w:style w:type="paragraph" w:styleId="Style2" w:customStyle="1">
    <w:name w:val="Style2"/>
    <w:basedOn w:val="Style1"/>
    <w:pPr>
      <w:tabs>
        <w:tab w:val="clear" w:pos="992"/>
        <w:tab w:val="num" w:pos="2091"/>
      </w:tabs>
      <w:ind w:left="2977"/>
      <w:jc w:val="both"/>
    </w:pPr>
  </w:style>
  <w:style w:type="paragraph" w:styleId="text" w:customStyle="1">
    <w:name w:val="text"/>
    <w:pPr>
      <w:widowControl w:val="0"/>
      <w:spacing w:before="240" w:line="240" w:lineRule="exact"/>
      <w:jc w:val="both"/>
    </w:pPr>
    <w:rPr>
      <w:rFonts w:ascii="Arial" w:hAnsi="Arial"/>
      <w:snapToGrid w:val="0"/>
      <w:sz w:val="24"/>
      <w:lang w:eastAsia="en-US" w:val="cs-CZ"/>
    </w:rPr>
  </w:style>
  <w:style w:type="paragraph" w:styleId="Section" w:customStyle="1">
    <w:name w:val="Section"/>
    <w:basedOn w:val="Normal"/>
    <w:pPr>
      <w:widowControl w:val="0"/>
      <w:spacing w:after="0" w:before="0" w:line="360" w:lineRule="exact"/>
      <w:jc w:val="center"/>
    </w:pPr>
    <w:rPr>
      <w:b w:val="1"/>
      <w:sz w:val="32"/>
      <w:lang w:val="cs-CZ"/>
    </w:rPr>
  </w:style>
  <w:style w:type="paragraph" w:styleId="ManualNumPar1" w:customStyle="1">
    <w:name w:val="Manual NumPar 1"/>
    <w:basedOn w:val="Normal"/>
    <w:next w:val="Normal"/>
    <w:pPr>
      <w:ind w:left="851" w:hanging="851"/>
      <w:jc w:val="both"/>
    </w:pPr>
    <w:rPr>
      <w:rFonts w:ascii="Times New Roman" w:hAnsi="Times New Roman"/>
      <w:sz w:val="24"/>
      <w:lang w:val="fr-FR"/>
    </w:rPr>
  </w:style>
  <w:style w:type="table" w:styleId="TabloKlavuzu">
    <w:name w:val="Table Grid"/>
    <w:basedOn w:val="NormalTablo"/>
    <w:rsid w:val="00F90A9F"/>
    <w:tblPr>
      <w:tblInd w:w="0.0" w:type="nil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GvdeMetni2">
    <w:name w:val="Body Text 2"/>
    <w:basedOn w:val="Normal"/>
    <w:rsid w:val="00AE7D13"/>
    <w:pPr>
      <w:tabs>
        <w:tab w:val="num" w:pos="567"/>
      </w:tabs>
      <w:spacing w:after="0" w:before="0"/>
      <w:jc w:val="both"/>
    </w:pPr>
    <w:rPr>
      <w:rFonts w:ascii="Times New Roman" w:hAnsi="Times New Roman"/>
      <w:snapToGrid w:val="1"/>
      <w:sz w:val="24"/>
      <w:lang w:eastAsia="en-GB"/>
    </w:rPr>
  </w:style>
  <w:style w:type="paragraph" w:styleId="oddl-nadpis" w:customStyle="1">
    <w:name w:val="oddíl-nadpis"/>
    <w:basedOn w:val="Normal"/>
    <w:rsid w:val="000417E2"/>
    <w:pPr>
      <w:keepNext w:val="1"/>
      <w:widowControl w:val="0"/>
      <w:tabs>
        <w:tab w:val="left" w:pos="567"/>
      </w:tabs>
      <w:spacing w:after="0" w:before="240" w:line="240" w:lineRule="exact"/>
    </w:pPr>
    <w:rPr>
      <w:b w:val="1"/>
      <w:sz w:val="24"/>
      <w:lang w:val="cs-CZ"/>
    </w:rPr>
  </w:style>
  <w:style w:type="paragraph" w:styleId="BalonMetni">
    <w:name w:val="Balloon Text"/>
    <w:basedOn w:val="Normal"/>
    <w:semiHidden w:val="1"/>
    <w:rsid w:val="004A2F1C"/>
    <w:rPr>
      <w:rFonts w:ascii="Tahoma" w:cs="Tahoma" w:hAnsi="Tahoma"/>
      <w:sz w:val="16"/>
      <w:szCs w:val="16"/>
    </w:rPr>
  </w:style>
  <w:style w:type="character" w:styleId="AklamaBavurusu">
    <w:name w:val="annotation reference"/>
    <w:rsid w:val="005D5DFB"/>
    <w:rPr>
      <w:sz w:val="16"/>
      <w:szCs w:val="16"/>
    </w:rPr>
  </w:style>
  <w:style w:type="paragraph" w:styleId="AklamaMetni">
    <w:name w:val="annotation text"/>
    <w:basedOn w:val="Normal"/>
    <w:link w:val="AklamaMetniChar"/>
    <w:rsid w:val="005D5DFB"/>
  </w:style>
  <w:style w:type="character" w:styleId="AklamaMetniChar" w:customStyle="1">
    <w:name w:val="Açıklama Metni Char"/>
    <w:link w:val="AklamaMetni"/>
    <w:rsid w:val="005D5DFB"/>
    <w:rPr>
      <w:rFonts w:ascii="Arial" w:hAnsi="Arial"/>
      <w:snapToGrid w:val="0"/>
      <w:lang w:eastAsia="en-US" w:val="sv-SE"/>
    </w:rPr>
  </w:style>
  <w:style w:type="paragraph" w:styleId="AklamaKonusu">
    <w:name w:val="annotation subject"/>
    <w:basedOn w:val="AklamaMetni"/>
    <w:next w:val="AklamaMetni"/>
    <w:link w:val="AklamaKonusuChar"/>
    <w:rsid w:val="005D5DFB"/>
    <w:rPr>
      <w:b w:val="1"/>
      <w:bCs w:val="1"/>
    </w:rPr>
  </w:style>
  <w:style w:type="character" w:styleId="AklamaKonusuChar" w:customStyle="1">
    <w:name w:val="Açıklama Konusu Char"/>
    <w:link w:val="AklamaKonusu"/>
    <w:rsid w:val="005D5DFB"/>
    <w:rPr>
      <w:rFonts w:ascii="Arial" w:hAnsi="Arial"/>
      <w:b w:val="1"/>
      <w:bCs w:val="1"/>
      <w:snapToGrid w:val="0"/>
      <w:lang w:eastAsia="en-US" w:val="sv-SE"/>
    </w:rPr>
  </w:style>
  <w:style w:type="character" w:styleId="stBilgiChar" w:customStyle="1">
    <w:name w:val="Üst Bilgi Char"/>
    <w:link w:val="stBilgi"/>
    <w:rsid w:val="00FA735A"/>
    <w:rPr>
      <w:rFonts w:ascii="Arial" w:hAnsi="Arial"/>
      <w:snapToGrid w:val="0"/>
      <w:lang w:eastAsia="en-US" w:val="sv-SE"/>
    </w:rPr>
  </w:style>
  <w:style w:type="character" w:styleId="AltBilgiChar" w:customStyle="1">
    <w:name w:val="Alt Bilgi Char"/>
    <w:link w:val="AltBilgi"/>
    <w:rsid w:val="00FA735A"/>
    <w:rPr>
      <w:rFonts w:ascii="Arial" w:hAnsi="Arial"/>
      <w:snapToGrid w:val="0"/>
      <w:lang w:eastAsia="en-US" w:val="sv-SE"/>
    </w:rPr>
  </w:style>
  <w:style w:type="paragraph" w:styleId="Dzeltme">
    <w:name w:val="Revision"/>
    <w:hidden w:val="1"/>
    <w:uiPriority w:val="99"/>
    <w:semiHidden w:val="1"/>
    <w:rsid w:val="00974DE9"/>
    <w:rPr>
      <w:rFonts w:ascii="Arial" w:hAnsi="Arial"/>
      <w:snapToGrid w:val="0"/>
      <w:lang w:eastAsia="en-US" w:val="sv-SE"/>
    </w:rPr>
  </w:style>
  <w:style w:type="paragraph" w:styleId="Subtitle">
    <w:name w:val="Subtitle"/>
    <w:basedOn w:val="Normal"/>
    <w:next w:val="Normal"/>
    <w:pPr>
      <w:jc w:val="center"/>
    </w:pPr>
    <w:rPr>
      <w:b w:val="1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footer" Target="footer1.xml"/></Relationships>
</file>

<file path=word/_rels/footnotes.xml.rels><?xml version="1.0" encoding="UTF-8" standalone="yes"?><Relationships xmlns="http://schemas.openxmlformats.org/package/2006/relationships"><Relationship Id="rId1" Type="http://schemas.openxmlformats.org/officeDocument/2006/relationships/hyperlink" Target="http://www.iccwbo.org/incoterm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v7Z4KNVN2cI4WDpjhx2ioDYhHQ==">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2025-02-19T08:03:00Z</dcterms:created>
  <dc:creator>ENGSTROM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0x010100724FDE23FB365D4CB8B2901107175F9F</vt:lpwstr>
  </property>
</Properties>
</file>