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right" w:leader="none" w:pos="567"/>
        </w:tabs>
        <w:rPr>
          <w:rFonts w:ascii="Times New Roman" w:cs="Times New Roman" w:eastAsia="Times New Roman" w:hAnsi="Times New Roman"/>
          <w:sz w:val="28"/>
          <w:szCs w:val="28"/>
        </w:rPr>
      </w:pPr>
      <w:bookmarkStart w:colFirst="0" w:colLast="0" w:name="_heading=h.oppfo03ieasy" w:id="0"/>
      <w:bookmarkEnd w:id="0"/>
      <w:r w:rsidDel="00000000" w:rsidR="00000000" w:rsidRPr="00000000">
        <w:rPr>
          <w:rFonts w:ascii="Times New Roman" w:cs="Times New Roman" w:eastAsia="Times New Roman" w:hAnsi="Times New Roman"/>
          <w:i w:val="1"/>
          <w:sz w:val="28"/>
          <w:szCs w:val="28"/>
          <w:rtl w:val="0"/>
        </w:rPr>
        <w:t xml:space="preserve">ANNEX IV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sz w:val="28"/>
          <w:szCs w:val="28"/>
          <w:rtl w:val="0"/>
        </w:rPr>
        <w:t xml:space="preserve">Budget breakdown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sz w:val="28"/>
          <w:szCs w:val="28"/>
          <w:rtl w:val="0"/>
        </w:rPr>
        <w:t xml:space="preserve">Model financial offer</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Style w:val="Heading1"/>
        <w:tabs>
          <w:tab w:val="right" w:leader="none" w:pos="567"/>
        </w:tabs>
        <w:rPr>
          <w:rFonts w:ascii="Times New Roman" w:cs="Times New Roman" w:eastAsia="Times New Roman" w:hAnsi="Times New Roman"/>
          <w:sz w:val="24"/>
          <w:szCs w:val="24"/>
        </w:rPr>
      </w:pPr>
      <w:bookmarkStart w:colFirst="0" w:colLast="0" w:name="_heading=h.nskbla8ryvgu" w:id="1"/>
      <w:bookmarkEnd w:id="1"/>
      <w:r w:rsidDel="00000000" w:rsidR="00000000" w:rsidRPr="00000000">
        <w:rPr>
          <w:rFonts w:ascii="Times New Roman" w:cs="Times New Roman" w:eastAsia="Times New Roman" w:hAnsi="Times New Roman"/>
          <w:sz w:val="28"/>
          <w:szCs w:val="28"/>
          <w:rtl w:val="0"/>
        </w:rPr>
        <w:t xml:space="preserve">Project: </w:t>
      </w:r>
      <w:r w:rsidDel="00000000" w:rsidR="00000000" w:rsidRPr="00000000">
        <w:rPr>
          <w:rFonts w:ascii="Times New Roman" w:cs="Times New Roman" w:eastAsia="Times New Roman" w:hAnsi="Times New Roman"/>
          <w:sz w:val="24"/>
          <w:szCs w:val="24"/>
          <w:rtl w:val="0"/>
        </w:rPr>
        <w:t xml:space="preserve">EU Support to REDI Phase II: Advancing Roma Entrepreneurs in the Western Balkans and Turkiye </w:t>
      </w:r>
    </w:p>
    <w:p w:rsidR="00000000" w:rsidDel="00000000" w:rsidP="00000000" w:rsidRDefault="00000000" w:rsidRPr="00000000" w14:paraId="00000003">
      <w:pPr>
        <w:pStyle w:val="Heading1"/>
        <w:tabs>
          <w:tab w:val="right" w:leader="none" w:pos="567"/>
          <w:tab w:val="right" w:leader="none" w:pos="13892"/>
        </w:tabs>
        <w:rPr>
          <w:rFonts w:ascii="Times New Roman" w:cs="Times New Roman" w:eastAsia="Times New Roman" w:hAnsi="Times New Roman"/>
          <w:sz w:val="22"/>
          <w:szCs w:val="22"/>
        </w:rPr>
      </w:pPr>
      <w:bookmarkStart w:colFirst="0" w:colLast="0" w:name="_heading=h.l6ox2haepf3k" w:id="2"/>
      <w:bookmarkEnd w:id="2"/>
      <w:r w:rsidDel="00000000" w:rsidR="00000000" w:rsidRPr="00000000">
        <w:rPr>
          <w:rFonts w:ascii="Times New Roman" w:cs="Times New Roman" w:eastAsia="Times New Roman" w:hAnsi="Times New Roman"/>
          <w:sz w:val="22"/>
          <w:szCs w:val="22"/>
          <w:rtl w:val="0"/>
        </w:rPr>
        <w:t xml:space="preserve">Note: All amounts are to be quoted excluding taxes. VAT, if applicable, is to be mentioned separately. Please refer to tender documents, notably the Instructions to tenderers, section 11 Content of tenders. </w:t>
      </w:r>
    </w:p>
    <w:p w:rsidR="00000000" w:rsidDel="00000000" w:rsidP="00000000" w:rsidRDefault="00000000" w:rsidRPr="00000000" w14:paraId="00000004">
      <w:pPr>
        <w:pStyle w:val="Heading1"/>
        <w:tabs>
          <w:tab w:val="right" w:leader="none" w:pos="567"/>
          <w:tab w:val="right" w:leader="none" w:pos="13892"/>
        </w:tabs>
        <w:rPr>
          <w:rFonts w:ascii="Times New Roman" w:cs="Times New Roman" w:eastAsia="Times New Roman" w:hAnsi="Times New Roman"/>
          <w:sz w:val="22"/>
          <w:szCs w:val="22"/>
        </w:rPr>
      </w:pPr>
      <w:bookmarkStart w:colFirst="0" w:colLast="0" w:name="_heading=h.r73wlyvw921r" w:id="3"/>
      <w:bookmarkEnd w:id="3"/>
      <w:r w:rsidDel="00000000" w:rsidR="00000000" w:rsidRPr="00000000">
        <w:rPr>
          <w:rFonts w:ascii="Times New Roman" w:cs="Times New Roman" w:eastAsia="Times New Roman" w:hAnsi="Times New Roman"/>
          <w:sz w:val="22"/>
          <w:szCs w:val="22"/>
          <w:rtl w:val="0"/>
        </w:rPr>
        <w:tab/>
      </w:r>
    </w:p>
    <w:p w:rsidR="00000000" w:rsidDel="00000000" w:rsidP="00000000" w:rsidRDefault="00000000" w:rsidRPr="00000000" w14:paraId="00000005">
      <w:pPr>
        <w:tabs>
          <w:tab w:val="left" w:leader="none" w:pos="8505"/>
          <w:tab w:val="right" w:leader="none" w:pos="13892"/>
        </w:tabs>
        <w:spacing w:before="240" w:lineRule="auto"/>
        <w:ind w:right="-29"/>
        <w:rPr>
          <w:rFonts w:ascii="Times New Roman" w:cs="Times New Roman" w:eastAsia="Times New Roman" w:hAnsi="Times New Roman"/>
          <w:sz w:val="28"/>
          <w:szCs w:val="28"/>
        </w:rPr>
      </w:pPr>
      <w:bookmarkStart w:colFirst="0" w:colLast="0" w:name="_heading=h.t77bv4by4eyp" w:id="4"/>
      <w:bookmarkEnd w:id="4"/>
      <w:r w:rsidDel="00000000" w:rsidR="00000000" w:rsidRPr="00000000">
        <w:rPr>
          <w:rFonts w:ascii="Times New Roman" w:cs="Times New Roman" w:eastAsia="Times New Roman" w:hAnsi="Times New Roman"/>
          <w:b w:val="1"/>
          <w:sz w:val="28"/>
          <w:szCs w:val="28"/>
          <w:rtl w:val="0"/>
        </w:rPr>
        <w:t xml:space="preserve">PUBLICATION REFERENCE: </w:t>
      </w:r>
      <w:r w:rsidDel="00000000" w:rsidR="00000000" w:rsidRPr="00000000">
        <w:rPr>
          <w:rFonts w:ascii="Times New Roman" w:cs="Times New Roman" w:eastAsia="Times New Roman" w:hAnsi="Times New Roman"/>
          <w:sz w:val="24"/>
          <w:szCs w:val="24"/>
          <w:rtl w:val="0"/>
        </w:rPr>
        <w:t xml:space="preserve">IPA III/2024/457-197/TK-00</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b w:val="1"/>
          <w:sz w:val="28"/>
          <w:szCs w:val="28"/>
          <w:rtl w:val="0"/>
        </w:rPr>
        <w:t xml:space="preserve">NAME OF TENDERER:</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&lt;</w:t>
      </w:r>
      <w:r w:rsidDel="00000000" w:rsidR="00000000" w:rsidRPr="00000000">
        <w:rPr>
          <w:rFonts w:ascii="Times New Roman" w:cs="Times New Roman" w:eastAsia="Times New Roman" w:hAnsi="Times New Roman"/>
          <w:sz w:val="28"/>
          <w:szCs w:val="28"/>
          <w:highlight w:val="yellow"/>
          <w:rtl w:val="0"/>
        </w:rPr>
        <w:t xml:space="preserve">name</w:t>
      </w:r>
      <w:r w:rsidDel="00000000" w:rsidR="00000000" w:rsidRPr="00000000">
        <w:rPr>
          <w:rFonts w:ascii="Times New Roman" w:cs="Times New Roman" w:eastAsia="Times New Roman" w:hAnsi="Times New Roman"/>
          <w:b w:val="1"/>
          <w:sz w:val="28"/>
          <w:szCs w:val="28"/>
          <w:rtl w:val="0"/>
        </w:rPr>
        <w:t xml:space="preserve">&gt;</w:t>
      </w:r>
      <w:r w:rsidDel="00000000" w:rsidR="00000000" w:rsidRPr="00000000">
        <w:rPr>
          <w:rtl w:val="0"/>
        </w:rPr>
      </w:r>
    </w:p>
    <w:tbl>
      <w:tblPr>
        <w:tblStyle w:val="Table1"/>
        <w:tblW w:w="13707.0" w:type="dxa"/>
        <w:jc w:val="center"/>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1783"/>
        <w:gridCol w:w="2126"/>
        <w:gridCol w:w="4395"/>
        <w:gridCol w:w="3260"/>
        <w:gridCol w:w="2143"/>
        <w:tblGridChange w:id="0">
          <w:tblGrid>
            <w:gridCol w:w="1783"/>
            <w:gridCol w:w="2126"/>
            <w:gridCol w:w="4395"/>
            <w:gridCol w:w="3260"/>
            <w:gridCol w:w="2143"/>
          </w:tblGrid>
        </w:tblGridChange>
      </w:tblGrid>
      <w:tr>
        <w:trPr>
          <w:cantSplit w:val="0"/>
          <w:trHeight w:val="495" w:hRule="atLeast"/>
          <w:tblHeader w:val="0"/>
        </w:trPr>
        <w:tc>
          <w:tcPr/>
          <w:p w:rsidR="00000000" w:rsidDel="00000000" w:rsidP="00000000" w:rsidRDefault="00000000" w:rsidRPr="00000000" w14:paraId="00000006">
            <w:pPr>
              <w:spacing w:after="0" w:lineRule="auto"/>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A</w:t>
            </w:r>
          </w:p>
        </w:tc>
        <w:tc>
          <w:tcPr/>
          <w:p w:rsidR="00000000" w:rsidDel="00000000" w:rsidP="00000000" w:rsidRDefault="00000000" w:rsidRPr="00000000" w14:paraId="00000007">
            <w:pPr>
              <w:spacing w:after="0" w:lineRule="auto"/>
              <w:jc w:val="center"/>
              <w:rPr>
                <w:rFonts w:ascii="Times New Roman" w:cs="Times New Roman" w:eastAsia="Times New Roman" w:hAnsi="Times New Roman"/>
                <w:b w:val="1"/>
                <w:smallCaps w:val="1"/>
                <w:sz w:val="28"/>
                <w:szCs w:val="28"/>
              </w:rPr>
            </w:pPr>
            <w:r w:rsidDel="00000000" w:rsidR="00000000" w:rsidRPr="00000000">
              <w:rPr>
                <w:rtl w:val="0"/>
              </w:rPr>
            </w:r>
          </w:p>
        </w:tc>
        <w:tc>
          <w:tcPr/>
          <w:p w:rsidR="00000000" w:rsidDel="00000000" w:rsidP="00000000" w:rsidRDefault="00000000" w:rsidRPr="00000000" w14:paraId="00000008">
            <w:pPr>
              <w:spacing w:after="0" w:lineRule="auto"/>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C</w:t>
            </w:r>
          </w:p>
        </w:tc>
        <w:tc>
          <w:tcPr/>
          <w:p w:rsidR="00000000" w:rsidDel="00000000" w:rsidP="00000000" w:rsidRDefault="00000000" w:rsidRPr="00000000" w14:paraId="00000009">
            <w:pPr>
              <w:spacing w:after="0" w:lineRule="auto"/>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D</w:t>
            </w:r>
          </w:p>
        </w:tc>
        <w:tc>
          <w:tcPr/>
          <w:p w:rsidR="00000000" w:rsidDel="00000000" w:rsidP="00000000" w:rsidRDefault="00000000" w:rsidRPr="00000000" w14:paraId="0000000A">
            <w:pPr>
              <w:spacing w:after="0" w:lineRule="auto"/>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E</w:t>
            </w:r>
          </w:p>
        </w:tc>
      </w:tr>
      <w:tr>
        <w:trPr>
          <w:cantSplit w:val="0"/>
          <w:tblHeader w:val="0"/>
        </w:trPr>
        <w:tc>
          <w:tcPr/>
          <w:p w:rsidR="00000000" w:rsidDel="00000000" w:rsidP="00000000" w:rsidRDefault="00000000" w:rsidRPr="00000000" w14:paraId="0000000B">
            <w:pPr>
              <w:spacing w:after="60" w:before="60" w:lineRule="auto"/>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Item number</w:t>
            </w:r>
          </w:p>
        </w:tc>
        <w:tc>
          <w:tcPr/>
          <w:p w:rsidR="00000000" w:rsidDel="00000000" w:rsidP="00000000" w:rsidRDefault="00000000" w:rsidRPr="00000000" w14:paraId="0000000C">
            <w:pPr>
              <w:spacing w:after="60" w:before="60" w:lineRule="auto"/>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Quantity</w:t>
            </w:r>
          </w:p>
        </w:tc>
        <w:tc>
          <w:tcPr/>
          <w:p w:rsidR="00000000" w:rsidDel="00000000" w:rsidP="00000000" w:rsidRDefault="00000000" w:rsidRPr="00000000" w14:paraId="0000000D">
            <w:pPr>
              <w:spacing w:after="60" w:before="60" w:lineRule="auto"/>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specifications offered </w:t>
            </w:r>
          </w:p>
        </w:tc>
        <w:tc>
          <w:tcPr/>
          <w:p w:rsidR="00000000" w:rsidDel="00000000" w:rsidP="00000000" w:rsidRDefault="00000000" w:rsidRPr="00000000" w14:paraId="0000000E">
            <w:pPr>
              <w:spacing w:after="0" w:before="60" w:lineRule="auto"/>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Unit costs with delivery (TRY) </w:t>
            </w:r>
          </w:p>
        </w:tc>
        <w:tc>
          <w:tcPr/>
          <w:p w:rsidR="00000000" w:rsidDel="00000000" w:rsidP="00000000" w:rsidRDefault="00000000" w:rsidRPr="00000000" w14:paraId="0000000F">
            <w:pPr>
              <w:spacing w:after="60" w:before="60" w:lineRule="auto"/>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total</w:t>
            </w:r>
          </w:p>
          <w:p w:rsidR="00000000" w:rsidDel="00000000" w:rsidP="00000000" w:rsidRDefault="00000000" w:rsidRPr="00000000" w14:paraId="00000010">
            <w:pPr>
              <w:spacing w:after="60" w:before="60" w:lineRule="auto"/>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TRY </w:t>
            </w:r>
          </w:p>
        </w:tc>
      </w:tr>
      <w:tr>
        <w:trPr>
          <w:cantSplit w:val="0"/>
          <w:trHeight w:val="123" w:hRule="atLeast"/>
          <w:tblHeader w:val="0"/>
        </w:trPr>
        <w:tc>
          <w:tcPr/>
          <w:p w:rsidR="00000000" w:rsidDel="00000000" w:rsidP="00000000" w:rsidRDefault="00000000" w:rsidRPr="00000000" w14:paraId="00000011">
            <w:pPr>
              <w:spacing w:after="60" w:before="60" w:lineRule="auto"/>
              <w:jc w:val="both"/>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12">
            <w:pPr>
              <w:spacing w:after="60" w:before="60" w:lineRule="auto"/>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13">
            <w:pPr>
              <w:spacing w:after="60" w:before="60" w:lineRule="auto"/>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14">
            <w:pPr>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15">
            <w:pPr>
              <w:spacing w:after="60" w:before="60" w:lineRule="auto"/>
              <w:jc w:val="both"/>
              <w:rPr>
                <w:rFonts w:ascii="Times New Roman" w:cs="Times New Roman" w:eastAsia="Times New Roman" w:hAnsi="Times New Roman"/>
                <w:sz w:val="22"/>
                <w:szCs w:val="22"/>
              </w:rPr>
            </w:pPr>
            <w:r w:rsidDel="00000000" w:rsidR="00000000" w:rsidRPr="00000000">
              <w:rPr>
                <w:rtl w:val="0"/>
              </w:rPr>
            </w:r>
          </w:p>
        </w:tc>
      </w:tr>
      <w:tr>
        <w:trPr>
          <w:cantSplit w:val="0"/>
          <w:trHeight w:val="550" w:hRule="atLeast"/>
          <w:tblHeader w:val="0"/>
        </w:trPr>
        <w:tc>
          <w:tcPr/>
          <w:p w:rsidR="00000000" w:rsidDel="00000000" w:rsidP="00000000" w:rsidRDefault="00000000" w:rsidRPr="00000000" w14:paraId="00000016">
            <w:pPr>
              <w:spacing w:after="60" w:before="60" w:lineRule="auto"/>
              <w:jc w:val="both"/>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17">
            <w:pPr>
              <w:spacing w:after="60" w:before="60" w:lineRule="auto"/>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18">
            <w:pPr>
              <w:spacing w:after="60" w:before="60" w:lineRule="auto"/>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19">
            <w:pPr>
              <w:spacing w:after="60" w:before="60" w:lineRule="auto"/>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1A">
            <w:pPr>
              <w:spacing w:after="60" w:before="60" w:lineRule="auto"/>
              <w:jc w:val="both"/>
              <w:rPr>
                <w:rFonts w:ascii="Times New Roman" w:cs="Times New Roman" w:eastAsia="Times New Roman" w:hAnsi="Times New Roman"/>
                <w:sz w:val="22"/>
                <w:szCs w:val="22"/>
              </w:rPr>
            </w:pPr>
            <w:r w:rsidDel="00000000" w:rsidR="00000000" w:rsidRPr="00000000">
              <w:rPr>
                <w:rtl w:val="0"/>
              </w:rPr>
            </w:r>
          </w:p>
        </w:tc>
      </w:tr>
      <w:tr>
        <w:trPr>
          <w:cantSplit w:val="0"/>
          <w:trHeight w:val="402" w:hRule="atLeast"/>
          <w:tblHeader w:val="0"/>
        </w:trPr>
        <w:tc>
          <w:tcPr/>
          <w:p w:rsidR="00000000" w:rsidDel="00000000" w:rsidP="00000000" w:rsidRDefault="00000000" w:rsidRPr="00000000" w14:paraId="0000001B">
            <w:pPr>
              <w:jc w:val="both"/>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1C">
            <w:pPr>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1D">
            <w:pPr>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1E">
            <w:pPr>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1F">
            <w:pPr>
              <w:jc w:val="both"/>
              <w:rPr>
                <w:rFonts w:ascii="Times New Roman" w:cs="Times New Roman" w:eastAsia="Times New Roman" w:hAnsi="Times New Roman"/>
                <w:sz w:val="22"/>
                <w:szCs w:val="22"/>
              </w:rPr>
            </w:pPr>
            <w:r w:rsidDel="00000000" w:rsidR="00000000" w:rsidRPr="00000000">
              <w:rPr>
                <w:rtl w:val="0"/>
              </w:rPr>
            </w:r>
          </w:p>
        </w:tc>
      </w:tr>
      <w:tr>
        <w:trPr>
          <w:cantSplit w:val="0"/>
          <w:trHeight w:val="1119" w:hRule="atLeast"/>
          <w:tblHeader w:val="0"/>
        </w:trPr>
        <w:tc>
          <w:tcPr/>
          <w:p w:rsidR="00000000" w:rsidDel="00000000" w:rsidP="00000000" w:rsidRDefault="00000000" w:rsidRPr="00000000" w14:paraId="00000020">
            <w:pPr>
              <w:jc w:val="both"/>
              <w:rPr>
                <w:rFonts w:ascii="Times New Roman" w:cs="Times New Roman" w:eastAsia="Times New Roman" w:hAnsi="Times New Roman"/>
                <w:b w:val="1"/>
                <w:sz w:val="22"/>
                <w:szCs w:val="22"/>
              </w:rPr>
            </w:pPr>
            <w:r w:rsidDel="00000000" w:rsidR="00000000" w:rsidRPr="00000000">
              <w:rPr>
                <w:rtl w:val="0"/>
              </w:rPr>
            </w:r>
          </w:p>
        </w:tc>
        <w:tc>
          <w:tcPr/>
          <w:p w:rsidR="00000000" w:rsidDel="00000000" w:rsidP="00000000" w:rsidRDefault="00000000" w:rsidRPr="00000000" w14:paraId="00000021">
            <w:pPr>
              <w:jc w:val="both"/>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22">
            <w:pPr>
              <w:jc w:val="both"/>
              <w:rPr>
                <w:rFonts w:ascii="Times New Roman" w:cs="Times New Roman" w:eastAsia="Times New Roman" w:hAnsi="Times New Roman"/>
                <w:sz w:val="22"/>
                <w:szCs w:val="22"/>
              </w:rPr>
            </w:pPr>
            <w:bookmarkStart w:colFirst="0" w:colLast="0" w:name="_heading=h.nts7rsmqakvm" w:id="5"/>
            <w:bookmarkEnd w:id="5"/>
            <w:r w:rsidDel="00000000" w:rsidR="00000000" w:rsidRPr="00000000">
              <w:rPr>
                <w:rtl w:val="0"/>
              </w:rPr>
            </w:r>
          </w:p>
        </w:tc>
        <w:tc>
          <w:tcPr/>
          <w:p w:rsidR="00000000" w:rsidDel="00000000" w:rsidP="00000000" w:rsidRDefault="00000000" w:rsidRPr="00000000" w14:paraId="00000023">
            <w:pPr>
              <w:spacing w:before="240" w:line="480" w:lineRule="auto"/>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24">
            <w:pPr>
              <w:jc w:val="both"/>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25">
      <w:pPr>
        <w:pStyle w:val="Heading1"/>
        <w:keepNext w:val="0"/>
        <w:tabs>
          <w:tab w:val="right" w:leader="none" w:pos="567"/>
          <w:tab w:val="left" w:leader="none" w:pos="2268"/>
        </w:tabs>
        <w:rPr/>
      </w:pPr>
      <w:r w:rsidDel="00000000" w:rsidR="00000000" w:rsidRPr="00000000">
        <w:rPr>
          <w:rtl w:val="0"/>
        </w:rPr>
      </w:r>
    </w:p>
    <w:sectPr>
      <w:footerReference r:id="rId7" w:type="default"/>
      <w:footerReference r:id="rId8" w:type="first"/>
      <w:pgSz w:h="11907" w:w="16840" w:orient="landscape"/>
      <w:pgMar w:bottom="1134" w:top="709"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3183"/>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3183"/>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c4g_annexivfinoffer_en.doc</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3892"/>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3183"/>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c4g_annexivfinoffer_en.doc</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spacing w:after="120" w:before="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right" w:leader="none" w:pos="567"/>
      </w:tabs>
      <w:spacing w:after="240" w:before="240" w:lineRule="auto"/>
      <w:ind w:left="567" w:hanging="567"/>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864" w:hanging="864"/>
    </w:pPr>
    <w:rPr>
      <w:b w:val="1"/>
      <w:sz w:val="24"/>
      <w:szCs w:val="24"/>
    </w:rPr>
  </w:style>
  <w:style w:type="paragraph" w:styleId="Heading5">
    <w:name w:val="heading 5"/>
    <w:basedOn w:val="Normal"/>
    <w:next w:val="Normal"/>
    <w:pPr>
      <w:spacing w:after="60" w:before="240" w:lineRule="auto"/>
      <w:ind w:left="1008" w:hanging="1008"/>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Normal" w:default="1">
    <w:name w:val="Normal"/>
    <w:qFormat w:val="1"/>
    <w:pPr>
      <w:spacing w:after="120" w:before="120"/>
    </w:pPr>
    <w:rPr>
      <w:rFonts w:ascii="Arial" w:hAnsi="Arial"/>
      <w:snapToGrid w:val="0"/>
      <w:lang w:eastAsia="en-US" w:val="sv-SE"/>
    </w:rPr>
  </w:style>
  <w:style w:type="paragraph" w:styleId="Balk1">
    <w:name w:val="heading 1"/>
    <w:basedOn w:val="Normal"/>
    <w:next w:val="Normal"/>
    <w:qFormat w:val="1"/>
    <w:pPr>
      <w:keepNext w:val="1"/>
      <w:numPr>
        <w:numId w:val="2"/>
      </w:numPr>
      <w:tabs>
        <w:tab w:val="right" w:pos="567"/>
      </w:tabs>
      <w:spacing w:after="240" w:before="240"/>
      <w:jc w:val="both"/>
      <w:outlineLvl w:val="0"/>
    </w:pPr>
    <w:rPr>
      <w:b w:val="1"/>
      <w:lang w:val="fr-BE"/>
    </w:rPr>
  </w:style>
  <w:style w:type="paragraph" w:styleId="Balk2">
    <w:name w:val="heading 2"/>
    <w:basedOn w:val="Normal"/>
    <w:next w:val="Normal"/>
    <w:qFormat w:val="1"/>
    <w:pPr>
      <w:keepNext w:val="1"/>
      <w:outlineLvl w:val="1"/>
    </w:pPr>
    <w:rPr>
      <w:lang w:val="fr-BE"/>
    </w:rPr>
  </w:style>
  <w:style w:type="paragraph" w:styleId="Balk3">
    <w:name w:val="heading 3"/>
    <w:basedOn w:val="Normal"/>
    <w:next w:val="Normal"/>
    <w:qFormat w:val="1"/>
    <w:pPr>
      <w:keepNext w:val="1"/>
      <w:framePr w:lines="0" w:vSpace="181" w:hSpace="181" w:wrap="auto" w:hAnchor="text" w:vAnchor="text" w:y="1"/>
      <w:outlineLvl w:val="2"/>
    </w:pPr>
    <w:rPr>
      <w:lang w:val="en-GB"/>
    </w:rPr>
  </w:style>
  <w:style w:type="paragraph" w:styleId="Balk4">
    <w:name w:val="heading 4"/>
    <w:basedOn w:val="Normal"/>
    <w:next w:val="Normal"/>
    <w:qFormat w:val="1"/>
    <w:pPr>
      <w:keepNext w:val="1"/>
      <w:numPr>
        <w:ilvl w:val="3"/>
        <w:numId w:val="2"/>
      </w:numPr>
      <w:spacing w:after="60" w:before="240"/>
      <w:outlineLvl w:val="3"/>
    </w:pPr>
    <w:rPr>
      <w:b w:val="1"/>
      <w:sz w:val="24"/>
    </w:rPr>
  </w:style>
  <w:style w:type="paragraph" w:styleId="Balk5">
    <w:name w:val="heading 5"/>
    <w:basedOn w:val="Normal"/>
    <w:next w:val="Normal"/>
    <w:qFormat w:val="1"/>
    <w:pPr>
      <w:numPr>
        <w:ilvl w:val="4"/>
        <w:numId w:val="2"/>
      </w:numPr>
      <w:spacing w:after="60" w:before="240"/>
      <w:outlineLvl w:val="4"/>
    </w:pPr>
    <w:rPr>
      <w:sz w:val="22"/>
    </w:rPr>
  </w:style>
  <w:style w:type="paragraph" w:styleId="Balk6">
    <w:name w:val="heading 6"/>
    <w:basedOn w:val="Normal"/>
    <w:next w:val="Normal"/>
    <w:qFormat w:val="1"/>
    <w:pPr>
      <w:numPr>
        <w:ilvl w:val="5"/>
        <w:numId w:val="2"/>
      </w:numPr>
      <w:tabs>
        <w:tab w:val="clear" w:pos="360"/>
        <w:tab w:val="num" w:pos="1152"/>
      </w:tabs>
      <w:spacing w:after="60" w:before="240"/>
      <w:ind w:left="1152" w:hanging="1152"/>
      <w:outlineLvl w:val="5"/>
    </w:pPr>
    <w:rPr>
      <w:i w:val="1"/>
      <w:sz w:val="22"/>
    </w:rPr>
  </w:style>
  <w:style w:type="paragraph" w:styleId="Balk7">
    <w:name w:val="heading 7"/>
    <w:basedOn w:val="Normal"/>
    <w:next w:val="Normal"/>
    <w:qFormat w:val="1"/>
    <w:pPr>
      <w:numPr>
        <w:ilvl w:val="6"/>
        <w:numId w:val="2"/>
      </w:numPr>
      <w:spacing w:after="60" w:before="240"/>
      <w:outlineLvl w:val="6"/>
    </w:pPr>
  </w:style>
  <w:style w:type="paragraph" w:styleId="Balk8">
    <w:name w:val="heading 8"/>
    <w:basedOn w:val="Normal"/>
    <w:next w:val="Normal"/>
    <w:qFormat w:val="1"/>
    <w:pPr>
      <w:numPr>
        <w:ilvl w:val="7"/>
        <w:numId w:val="2"/>
      </w:numPr>
      <w:spacing w:after="60" w:before="240"/>
      <w:outlineLvl w:val="7"/>
    </w:pPr>
    <w:rPr>
      <w:i w:val="1"/>
    </w:rPr>
  </w:style>
  <w:style w:type="paragraph" w:styleId="Balk9">
    <w:name w:val="heading 9"/>
    <w:basedOn w:val="Normal"/>
    <w:next w:val="Normal"/>
    <w:qFormat w:val="1"/>
    <w:pPr>
      <w:numPr>
        <w:ilvl w:val="8"/>
        <w:numId w:val="2"/>
      </w:numPr>
      <w:spacing w:after="60" w:before="240"/>
      <w:outlineLvl w:val="8"/>
    </w:pPr>
    <w:rPr>
      <w:b w:val="1"/>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KonuBal">
    <w:name w:val="Title"/>
    <w:basedOn w:val="Normal"/>
    <w:qFormat w:val="1"/>
    <w:pPr>
      <w:jc w:val="center"/>
    </w:pPr>
    <w:rPr>
      <w:b w:val="1"/>
      <w:sz w:val="28"/>
      <w:lang w:val="fr-BE"/>
    </w:rPr>
  </w:style>
  <w:style w:type="paragraph" w:styleId="Altyaz">
    <w:name w:val="Subtitle"/>
    <w:basedOn w:val="Normal"/>
    <w:qFormat w:val="1"/>
    <w:pPr>
      <w:jc w:val="center"/>
    </w:pPr>
    <w:rPr>
      <w:b w:val="1"/>
      <w:sz w:val="28"/>
      <w:lang w:val="fr-BE"/>
    </w:rPr>
  </w:style>
  <w:style w:type="paragraph" w:styleId="GvdeMetniGirintisi">
    <w:name w:val="Body Text Indent"/>
    <w:basedOn w:val="Normal"/>
    <w:pPr>
      <w:tabs>
        <w:tab w:val="num" w:pos="567"/>
      </w:tabs>
      <w:spacing w:after="0" w:before="0"/>
      <w:jc w:val="both"/>
    </w:pPr>
    <w:rPr>
      <w:rFonts w:ascii="Times New Roman" w:hAnsi="Times New Roman"/>
      <w:sz w:val="24"/>
    </w:rPr>
  </w:style>
  <w:style w:type="paragraph" w:styleId="GvdeMetni">
    <w:name w:val="Body Text"/>
    <w:basedOn w:val="Normal"/>
  </w:style>
  <w:style w:type="paragraph" w:styleId="GvdeMetniGirintisi2">
    <w:name w:val="Body Text Indent 2"/>
    <w:basedOn w:val="Normal"/>
    <w:pPr>
      <w:tabs>
        <w:tab w:val="num" w:pos="567"/>
        <w:tab w:val="num" w:pos="2160"/>
      </w:tabs>
      <w:spacing w:after="240"/>
      <w:ind w:left="567" w:hanging="567"/>
      <w:jc w:val="both"/>
    </w:pPr>
    <w:rPr>
      <w:sz w:val="24"/>
      <w:u w:val="single"/>
    </w:rPr>
  </w:style>
  <w:style w:type="paragraph" w:styleId="GvdeMetniGirintisi3">
    <w:name w:val="Body Text Indent 3"/>
    <w:basedOn w:val="Normal"/>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lang w:val="en-GB"/>
    </w:rPr>
  </w:style>
  <w:style w:type="paragraph" w:styleId="stBilgi">
    <w:name w:val="header"/>
    <w:basedOn w:val="Normal"/>
    <w:link w:val="stBilgiChar"/>
    <w:pPr>
      <w:tabs>
        <w:tab w:val="center" w:pos="4320"/>
        <w:tab w:val="right" w:pos="8640"/>
      </w:tabs>
    </w:pPr>
  </w:style>
  <w:style w:type="paragraph" w:styleId="AltBilgi">
    <w:name w:val="footer"/>
    <w:basedOn w:val="Normal"/>
    <w:link w:val="AltBilgiChar"/>
    <w:pPr>
      <w:tabs>
        <w:tab w:val="center" w:pos="4320"/>
        <w:tab w:val="right" w:pos="8640"/>
      </w:tabs>
    </w:pPr>
  </w:style>
  <w:style w:type="character" w:styleId="SayfaNumaras">
    <w:name w:val="page number"/>
    <w:basedOn w:val="VarsaylanParagrafYazTipi"/>
  </w:style>
  <w:style w:type="paragraph" w:styleId="GvdeMetni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lang w:val="en-GB"/>
    </w:rPr>
  </w:style>
  <w:style w:type="character" w:styleId="Kpr">
    <w:name w:val="Hyperlink"/>
    <w:rPr>
      <w:color w:val="0000ff"/>
      <w:u w:val="single"/>
    </w:rPr>
  </w:style>
  <w:style w:type="paragraph" w:styleId="DipnotMetni">
    <w:name w:val="footnote text"/>
    <w:basedOn w:val="Normal"/>
    <w:semiHidden w:val="1"/>
    <w:rPr>
      <w:lang w:val="fr-FR"/>
    </w:rPr>
  </w:style>
  <w:style w:type="character" w:styleId="DipnotBavurusu">
    <w:name w:val="footnote reference"/>
    <w:semiHidden w:val="1"/>
    <w:rPr>
      <w:vertAlign w:val="superscript"/>
    </w:rPr>
  </w:style>
  <w:style w:type="paragraph" w:styleId="BelgeBalantlar">
    <w:name w:val="Document Map"/>
    <w:basedOn w:val="Normal"/>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styleId="SubTitle1" w:customStyle="1">
    <w:name w:val="SubTitle 1"/>
    <w:basedOn w:val="Normal"/>
    <w:next w:val="SubTitle2"/>
    <w:pPr>
      <w:spacing w:after="240"/>
      <w:jc w:val="center"/>
    </w:pPr>
    <w:rPr>
      <w:b w:val="1"/>
      <w:sz w:val="40"/>
      <w:lang w:val="en-GB"/>
    </w:rPr>
  </w:style>
  <w:style w:type="paragraph" w:styleId="SubTitle2" w:customStyle="1">
    <w:name w:val="SubTitle 2"/>
    <w:basedOn w:val="Normal"/>
    <w:pPr>
      <w:spacing w:after="240"/>
      <w:jc w:val="center"/>
    </w:pPr>
    <w:rPr>
      <w:b w:val="1"/>
      <w:sz w:val="32"/>
      <w:lang w:val="en-GB"/>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lang w:val="en-GB"/>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rFonts w:ascii="Arial" w:hAnsi="Arial"/>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rsid w:val="00AE7D13"/>
    <w:pPr>
      <w:tabs>
        <w:tab w:val="num" w:pos="567"/>
      </w:tabs>
      <w:spacing w:after="0" w:before="0"/>
      <w:jc w:val="both"/>
    </w:pPr>
    <w:rPr>
      <w:rFonts w:ascii="Times New Roman" w:hAnsi="Times New Roman"/>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4A2F1C"/>
    <w:rPr>
      <w:rFonts w:ascii="Tahoma" w:cs="Tahoma" w:hAnsi="Tahoma"/>
      <w:sz w:val="16"/>
      <w:szCs w:val="16"/>
    </w:rPr>
  </w:style>
  <w:style w:type="character" w:styleId="AklamaBavurusu">
    <w:name w:val="annotation reference"/>
    <w:rsid w:val="005D5DFB"/>
    <w:rPr>
      <w:sz w:val="16"/>
      <w:szCs w:val="16"/>
    </w:rPr>
  </w:style>
  <w:style w:type="paragraph" w:styleId="AklamaMetni">
    <w:name w:val="annotation text"/>
    <w:basedOn w:val="Normal"/>
    <w:link w:val="AklamaMetniChar"/>
    <w:rsid w:val="005D5DFB"/>
  </w:style>
  <w:style w:type="character" w:styleId="AklamaMetniChar" w:customStyle="1">
    <w:name w:val="Açıklama Metni Char"/>
    <w:link w:val="AklamaMetni"/>
    <w:rsid w:val="005D5DFB"/>
    <w:rPr>
      <w:rFonts w:ascii="Arial" w:hAnsi="Arial"/>
      <w:snapToGrid w:val="0"/>
      <w:lang w:eastAsia="en-US" w:val="sv-SE"/>
    </w:rPr>
  </w:style>
  <w:style w:type="paragraph" w:styleId="AklamaKonusu">
    <w:name w:val="annotation subject"/>
    <w:basedOn w:val="AklamaMetni"/>
    <w:next w:val="AklamaMetni"/>
    <w:link w:val="AklamaKonusuChar"/>
    <w:rsid w:val="005D5DFB"/>
    <w:rPr>
      <w:b w:val="1"/>
      <w:bCs w:val="1"/>
    </w:rPr>
  </w:style>
  <w:style w:type="character" w:styleId="AklamaKonusuChar" w:customStyle="1">
    <w:name w:val="Açıklama Konusu Char"/>
    <w:link w:val="AklamaKonusu"/>
    <w:rsid w:val="005D5DFB"/>
    <w:rPr>
      <w:rFonts w:ascii="Arial" w:hAnsi="Arial"/>
      <w:b w:val="1"/>
      <w:bCs w:val="1"/>
      <w:snapToGrid w:val="0"/>
      <w:lang w:eastAsia="en-US" w:val="sv-SE"/>
    </w:rPr>
  </w:style>
  <w:style w:type="character" w:styleId="stBilgiChar" w:customStyle="1">
    <w:name w:val="Üst Bilgi Char"/>
    <w:link w:val="stBilgi"/>
    <w:rsid w:val="00FA735A"/>
    <w:rPr>
      <w:rFonts w:ascii="Arial" w:hAnsi="Arial"/>
      <w:snapToGrid w:val="0"/>
      <w:lang w:eastAsia="en-US" w:val="sv-SE"/>
    </w:rPr>
  </w:style>
  <w:style w:type="character" w:styleId="AltBilgiChar" w:customStyle="1">
    <w:name w:val="Alt Bilgi Char"/>
    <w:link w:val="AltBilgi"/>
    <w:rsid w:val="00FA735A"/>
    <w:rPr>
      <w:rFonts w:ascii="Arial" w:hAnsi="Arial"/>
      <w:snapToGrid w:val="0"/>
      <w:lang w:eastAsia="en-US" w:val="sv-SE"/>
    </w:rPr>
  </w:style>
  <w:style w:type="paragraph" w:styleId="Dzeltme">
    <w:name w:val="Revision"/>
    <w:hidden w:val="1"/>
    <w:uiPriority w:val="99"/>
    <w:semiHidden w:val="1"/>
    <w:rsid w:val="00974DE9"/>
    <w:rPr>
      <w:rFonts w:ascii="Arial" w:hAnsi="Arial"/>
      <w:snapToGrid w:val="0"/>
      <w:lang w:eastAsia="en-US" w:val="sv-SE"/>
    </w:r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B+sTyMS4meusYikbLCwNRg1zmw==">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2025-02-19T08:03:00Z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ies>
</file>