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50A3F" w14:textId="77777777" w:rsidR="00F407BA" w:rsidRDefault="00000000">
      <w:pPr>
        <w:pStyle w:val="Heading1"/>
        <w:tabs>
          <w:tab w:val="right" w:pos="13892"/>
        </w:tabs>
        <w:rPr>
          <w:rFonts w:ascii="Times New Roman" w:eastAsia="Times New Roman" w:hAnsi="Times New Roman" w:cs="Times New Roman"/>
          <w:sz w:val="22"/>
          <w:szCs w:val="22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i/>
          <w:sz w:val="28"/>
          <w:szCs w:val="28"/>
        </w:rPr>
        <w:t>ANNEX IV: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Budget breakdown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>Model financial offer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</w:p>
    <w:p w14:paraId="67F70F31" w14:textId="7C4E8231" w:rsidR="00F407BA" w:rsidRPr="0098166E" w:rsidRDefault="00000000">
      <w:pPr>
        <w:tabs>
          <w:tab w:val="left" w:pos="8505"/>
          <w:tab w:val="right" w:pos="13892"/>
        </w:tabs>
        <w:spacing w:before="240"/>
        <w:ind w:right="-29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bookmarkStart w:id="1" w:name="_heading=h.30j0zll" w:colFirst="0" w:colLast="0"/>
      <w:bookmarkEnd w:id="1"/>
      <w:r w:rsidRPr="009816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PUBLICATION REFERENCE: </w:t>
      </w:r>
      <w:r w:rsidRPr="0098166E">
        <w:rPr>
          <w:rFonts w:ascii="Times New Roman" w:eastAsia="Times New Roman" w:hAnsi="Times New Roman" w:cs="Times New Roman"/>
          <w:sz w:val="24"/>
          <w:szCs w:val="24"/>
          <w:lang w:val="en-US"/>
        </w:rPr>
        <w:t>IPA III/2024/457-197/</w:t>
      </w:r>
      <w:r w:rsidR="0098166E" w:rsidRPr="0098166E">
        <w:rPr>
          <w:rFonts w:ascii="Times New Roman" w:hAnsi="Times New Roman" w:cs="Times New Roman"/>
          <w:iCs/>
          <w:sz w:val="24"/>
          <w:szCs w:val="24"/>
          <w:lang w:val="en-US"/>
        </w:rPr>
        <w:t>0801/2-29</w:t>
      </w:r>
      <w:r w:rsidRPr="0098166E">
        <w:rPr>
          <w:rFonts w:ascii="Times New Roman" w:eastAsia="Times New Roman" w:hAnsi="Times New Roman" w:cs="Times New Roman"/>
          <w:sz w:val="28"/>
          <w:szCs w:val="28"/>
          <w:lang w:val="en-US"/>
        </w:rPr>
        <w:tab/>
      </w:r>
      <w:r w:rsidRPr="009816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NAME OF TENDERER:</w:t>
      </w:r>
      <w:r w:rsidRPr="0098166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Pr="009816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&lt;</w:t>
      </w:r>
      <w:r w:rsidRPr="0098166E">
        <w:rPr>
          <w:rFonts w:ascii="Times New Roman" w:eastAsia="Times New Roman" w:hAnsi="Times New Roman" w:cs="Times New Roman"/>
          <w:sz w:val="28"/>
          <w:szCs w:val="28"/>
          <w:highlight w:val="yellow"/>
          <w:lang w:val="en-US"/>
        </w:rPr>
        <w:t>name</w:t>
      </w:r>
      <w:r w:rsidRPr="0098166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&gt;</w:t>
      </w:r>
    </w:p>
    <w:tbl>
      <w:tblPr>
        <w:tblStyle w:val="a"/>
        <w:tblW w:w="13707" w:type="dxa"/>
        <w:jc w:val="center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83"/>
        <w:gridCol w:w="2126"/>
        <w:gridCol w:w="4395"/>
        <w:gridCol w:w="3260"/>
        <w:gridCol w:w="2143"/>
      </w:tblGrid>
      <w:tr w:rsidR="00F407BA" w14:paraId="51328D76" w14:textId="77777777">
        <w:trPr>
          <w:trHeight w:val="495"/>
          <w:jc w:val="center"/>
        </w:trPr>
        <w:tc>
          <w:tcPr>
            <w:tcW w:w="1783" w:type="dxa"/>
          </w:tcPr>
          <w:p w14:paraId="0C0EB1C1" w14:textId="77777777" w:rsidR="00F407BA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A</w:t>
            </w:r>
          </w:p>
        </w:tc>
        <w:tc>
          <w:tcPr>
            <w:tcW w:w="2126" w:type="dxa"/>
          </w:tcPr>
          <w:p w14:paraId="2AC6029F" w14:textId="77777777" w:rsidR="00F407BA" w:rsidRDefault="00F407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</w:p>
        </w:tc>
        <w:tc>
          <w:tcPr>
            <w:tcW w:w="4395" w:type="dxa"/>
          </w:tcPr>
          <w:p w14:paraId="095F4882" w14:textId="77777777" w:rsidR="00F407BA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C</w:t>
            </w:r>
          </w:p>
        </w:tc>
        <w:tc>
          <w:tcPr>
            <w:tcW w:w="3260" w:type="dxa"/>
          </w:tcPr>
          <w:p w14:paraId="276D664A" w14:textId="77777777" w:rsidR="00F407BA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D</w:t>
            </w:r>
          </w:p>
        </w:tc>
        <w:tc>
          <w:tcPr>
            <w:tcW w:w="2143" w:type="dxa"/>
          </w:tcPr>
          <w:p w14:paraId="2AF9EE2A" w14:textId="77777777" w:rsidR="00F407BA" w:rsidRDefault="0000000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8"/>
                <w:szCs w:val="28"/>
              </w:rPr>
              <w:t>E</w:t>
            </w:r>
          </w:p>
        </w:tc>
      </w:tr>
      <w:tr w:rsidR="00F407BA" w14:paraId="5DC0F33F" w14:textId="77777777">
        <w:trPr>
          <w:jc w:val="center"/>
        </w:trPr>
        <w:tc>
          <w:tcPr>
            <w:tcW w:w="1783" w:type="dxa"/>
          </w:tcPr>
          <w:p w14:paraId="1B69B74B" w14:textId="77777777" w:rsidR="00F407BA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Item number</w:t>
            </w:r>
          </w:p>
        </w:tc>
        <w:tc>
          <w:tcPr>
            <w:tcW w:w="2126" w:type="dxa"/>
          </w:tcPr>
          <w:p w14:paraId="41A98067" w14:textId="77777777" w:rsidR="00F407BA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Quantity</w:t>
            </w:r>
          </w:p>
        </w:tc>
        <w:tc>
          <w:tcPr>
            <w:tcW w:w="4395" w:type="dxa"/>
          </w:tcPr>
          <w:p w14:paraId="1EAFC630" w14:textId="77777777" w:rsidR="00F407BA" w:rsidRPr="0098166E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US"/>
              </w:rPr>
              <w:t>specifications offered (incl brand/model)</w:t>
            </w:r>
          </w:p>
        </w:tc>
        <w:tc>
          <w:tcPr>
            <w:tcW w:w="3260" w:type="dxa"/>
          </w:tcPr>
          <w:p w14:paraId="5852DFF3" w14:textId="77777777" w:rsidR="00F407BA" w:rsidRPr="0098166E" w:rsidRDefault="00000000">
            <w:pPr>
              <w:spacing w:before="60" w:after="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val="en-US"/>
              </w:rPr>
              <w:t>Unit costs with delivery DDP</w:t>
            </w:r>
            <w:r>
              <w:rPr>
                <w:b/>
                <w:vertAlign w:val="superscript"/>
              </w:rPr>
              <w:footnoteReference w:id="1"/>
            </w:r>
          </w:p>
          <w:p w14:paraId="7E66562C" w14:textId="1CE14B13" w:rsidR="00F407BA" w:rsidRDefault="0098166E">
            <w:pPr>
              <w:spacing w:before="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Crvena Voda 37/1, Skopje</w:t>
            </w:r>
          </w:p>
          <w:p w14:paraId="3704E194" w14:textId="640E0CB7" w:rsidR="00F407BA" w:rsidRDefault="009816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MKD</w:t>
            </w:r>
          </w:p>
        </w:tc>
        <w:tc>
          <w:tcPr>
            <w:tcW w:w="2143" w:type="dxa"/>
          </w:tcPr>
          <w:p w14:paraId="514EAD87" w14:textId="77777777" w:rsidR="00F407BA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total</w:t>
            </w:r>
          </w:p>
          <w:p w14:paraId="5263E7D0" w14:textId="60E6D536" w:rsidR="00F407BA" w:rsidRDefault="0098166E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</w:rPr>
              <w:t>MKD</w:t>
            </w:r>
          </w:p>
        </w:tc>
      </w:tr>
      <w:tr w:rsidR="00F407BA" w14:paraId="5595B82C" w14:textId="77777777">
        <w:trPr>
          <w:trHeight w:val="239"/>
          <w:jc w:val="center"/>
        </w:trPr>
        <w:tc>
          <w:tcPr>
            <w:tcW w:w="1783" w:type="dxa"/>
          </w:tcPr>
          <w:p w14:paraId="4E40AC2D" w14:textId="77777777" w:rsidR="00F407BA" w:rsidRDefault="00000000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Lot 1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ab/>
              <w:t>1.</w:t>
            </w:r>
          </w:p>
        </w:tc>
        <w:tc>
          <w:tcPr>
            <w:tcW w:w="2126" w:type="dxa"/>
          </w:tcPr>
          <w:p w14:paraId="4346084C" w14:textId="77777777" w:rsidR="00F407BA" w:rsidRDefault="0098166E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Two (2) laptops</w:t>
            </w:r>
          </w:p>
          <w:p w14:paraId="221A1098" w14:textId="50F2C1AA" w:rsidR="0098166E" w:rsidRDefault="0098166E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(type 1)</w:t>
            </w:r>
          </w:p>
        </w:tc>
        <w:tc>
          <w:tcPr>
            <w:tcW w:w="4395" w:type="dxa"/>
          </w:tcPr>
          <w:p w14:paraId="5CFB4D51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bookmarkStart w:id="2" w:name="_heading=h.1fob9te" w:colFirst="0" w:colLast="0"/>
            <w:bookmarkEnd w:id="2"/>
          </w:p>
        </w:tc>
        <w:tc>
          <w:tcPr>
            <w:tcW w:w="3260" w:type="dxa"/>
          </w:tcPr>
          <w:p w14:paraId="2FD1FBD0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Unit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25B616CF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98166E" w14:paraId="012C8CE2" w14:textId="77777777">
        <w:trPr>
          <w:trHeight w:val="272"/>
          <w:jc w:val="center"/>
        </w:trPr>
        <w:tc>
          <w:tcPr>
            <w:tcW w:w="1783" w:type="dxa"/>
          </w:tcPr>
          <w:p w14:paraId="0C1438D6" w14:textId="0DB37683" w:rsidR="0098166E" w:rsidRDefault="0059793D" w:rsidP="0059793D">
            <w:pPr>
              <w:tabs>
                <w:tab w:val="right" w:pos="2371"/>
              </w:tabs>
              <w:spacing w:before="60" w:after="60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Lot 1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98166E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2.</w:t>
            </w:r>
          </w:p>
        </w:tc>
        <w:tc>
          <w:tcPr>
            <w:tcW w:w="2126" w:type="dxa"/>
          </w:tcPr>
          <w:p w14:paraId="324B5A8E" w14:textId="77777777" w:rsidR="0098166E" w:rsidRDefault="0098166E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Four (4) laptops</w:t>
            </w:r>
          </w:p>
          <w:p w14:paraId="7ED51665" w14:textId="21B2540B" w:rsidR="0098166E" w:rsidRDefault="0098166E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(type 2)</w:t>
            </w:r>
          </w:p>
        </w:tc>
        <w:tc>
          <w:tcPr>
            <w:tcW w:w="4395" w:type="dxa"/>
          </w:tcPr>
          <w:p w14:paraId="4FC92AC9" w14:textId="77777777" w:rsidR="0098166E" w:rsidRDefault="0098166E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737B31DD" w14:textId="77777777" w:rsidR="0098166E" w:rsidRDefault="0098166E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43" w:type="dxa"/>
          </w:tcPr>
          <w:p w14:paraId="5834EB1D" w14:textId="77777777" w:rsidR="0098166E" w:rsidRDefault="0098166E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</w:tr>
      <w:tr w:rsidR="00F407BA" w14:paraId="10AAC26F" w14:textId="77777777">
        <w:trPr>
          <w:trHeight w:val="272"/>
          <w:jc w:val="center"/>
        </w:trPr>
        <w:tc>
          <w:tcPr>
            <w:tcW w:w="1783" w:type="dxa"/>
          </w:tcPr>
          <w:p w14:paraId="6BC759EE" w14:textId="76F7F5E9" w:rsidR="00F407BA" w:rsidRDefault="0059793D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  <w:r w:rsidR="0000000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</w:t>
            </w:r>
            <w:r w:rsidR="0000000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14:paraId="59D1F985" w14:textId="77777777" w:rsidR="00F407BA" w:rsidRDefault="00000000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Three (3) phones (type 1)</w:t>
            </w:r>
          </w:p>
        </w:tc>
        <w:tc>
          <w:tcPr>
            <w:tcW w:w="4395" w:type="dxa"/>
          </w:tcPr>
          <w:p w14:paraId="675E391B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</w:tcPr>
          <w:p w14:paraId="24C1C030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Unit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37F6C32F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F407BA" w14:paraId="303DCBF8" w14:textId="77777777">
        <w:trPr>
          <w:trHeight w:val="306"/>
          <w:jc w:val="center"/>
        </w:trPr>
        <w:tc>
          <w:tcPr>
            <w:tcW w:w="1783" w:type="dxa"/>
            <w:tcBorders>
              <w:bottom w:val="single" w:sz="6" w:space="0" w:color="000000"/>
            </w:tcBorders>
          </w:tcPr>
          <w:p w14:paraId="01F1E66F" w14:textId="5C7FCE8A" w:rsidR="00F407BA" w:rsidRDefault="0059793D" w:rsidP="0059793D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Lot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               2</w:t>
            </w:r>
            <w:r w:rsidR="00000000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.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3821D617" w14:textId="77777777" w:rsidR="00F407BA" w:rsidRDefault="00000000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Three (3) phones (type 2)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</w:tcPr>
          <w:p w14:paraId="051EF8D1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14:paraId="103C26D9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Unit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  <w:tcBorders>
              <w:bottom w:val="single" w:sz="6" w:space="0" w:color="000000"/>
            </w:tcBorders>
          </w:tcPr>
          <w:p w14:paraId="6EAAF9CB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F407BA" w14:paraId="549687A2" w14:textId="77777777">
        <w:trPr>
          <w:trHeight w:val="119"/>
          <w:jc w:val="center"/>
        </w:trPr>
        <w:tc>
          <w:tcPr>
            <w:tcW w:w="1783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14:paraId="4DC6C03C" w14:textId="77777777" w:rsidR="00F407BA" w:rsidRDefault="00F407B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5CC9A126" w14:textId="77777777" w:rsidR="00F407BA" w:rsidRDefault="00F407B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E382976" w14:textId="77777777" w:rsidR="00F407BA" w:rsidRDefault="00F407B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0B9B7AF9" w14:textId="77777777" w:rsidR="00F407BA" w:rsidRDefault="00F407B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3" w:type="dxa"/>
            <w:tcBorders>
              <w:top w:val="single" w:sz="6" w:space="0" w:color="000000"/>
              <w:left w:val="nil"/>
              <w:bottom w:val="single" w:sz="6" w:space="0" w:color="000000"/>
            </w:tcBorders>
          </w:tcPr>
          <w:p w14:paraId="66C95388" w14:textId="77777777" w:rsidR="00F407BA" w:rsidRDefault="00F407BA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F407BA" w14:paraId="46835D8C" w14:textId="77777777">
        <w:trPr>
          <w:trHeight w:val="216"/>
          <w:jc w:val="center"/>
        </w:trPr>
        <w:tc>
          <w:tcPr>
            <w:tcW w:w="1783" w:type="dxa"/>
            <w:tcBorders>
              <w:top w:val="single" w:sz="6" w:space="0" w:color="000000"/>
            </w:tcBorders>
          </w:tcPr>
          <w:p w14:paraId="2DDE3C07" w14:textId="6E9D93C9" w:rsidR="00F407BA" w:rsidRDefault="00000000">
            <w:pPr>
              <w:tabs>
                <w:tab w:val="right" w:pos="2371"/>
              </w:tabs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Lot </w:t>
            </w:r>
            <w:r w:rsidR="0059793D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ab/>
            </w:r>
            <w:r w:rsidR="00BC5A74"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2126" w:type="dxa"/>
            <w:tcBorders>
              <w:top w:val="single" w:sz="6" w:space="0" w:color="000000"/>
            </w:tcBorders>
          </w:tcPr>
          <w:p w14:paraId="41B19AC8" w14:textId="77777777" w:rsidR="00F407BA" w:rsidRDefault="00000000">
            <w:pPr>
              <w:spacing w:before="60" w:after="60"/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One (1) office printer</w:t>
            </w:r>
          </w:p>
        </w:tc>
        <w:tc>
          <w:tcPr>
            <w:tcW w:w="4395" w:type="dxa"/>
            <w:tcBorders>
              <w:top w:val="single" w:sz="6" w:space="0" w:color="000000"/>
            </w:tcBorders>
          </w:tcPr>
          <w:p w14:paraId="558BB403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14:paraId="6B85AA42" w14:textId="44EA6985" w:rsidR="00F407BA" w:rsidRDefault="003E56CC" w:rsidP="003E56C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Unit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  <w:tcBorders>
              <w:top w:val="single" w:sz="6" w:space="0" w:color="000000"/>
            </w:tcBorders>
          </w:tcPr>
          <w:p w14:paraId="01E197A6" w14:textId="7FFC6A0C" w:rsidR="00F407BA" w:rsidRDefault="003E56CC" w:rsidP="003E56C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</w:p>
        </w:tc>
      </w:tr>
      <w:tr w:rsidR="00F407BA" w14:paraId="24D0FC89" w14:textId="77777777">
        <w:trPr>
          <w:trHeight w:val="123"/>
          <w:jc w:val="center"/>
        </w:trPr>
        <w:tc>
          <w:tcPr>
            <w:tcW w:w="1783" w:type="dxa"/>
          </w:tcPr>
          <w:p w14:paraId="38A89E13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7C5240E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21050F2B" w14:textId="77777777" w:rsidR="00F407BA" w:rsidRDefault="0000000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>Training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</w:rPr>
              <w:t>]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  <w:tab/>
            </w:r>
          </w:p>
        </w:tc>
        <w:tc>
          <w:tcPr>
            <w:tcW w:w="3260" w:type="dxa"/>
          </w:tcPr>
          <w:p w14:paraId="5A23B58B" w14:textId="77777777" w:rsidR="00F407BA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Lump sum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26F875EE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F407BA" w14:paraId="144758FA" w14:textId="77777777">
        <w:trPr>
          <w:trHeight w:val="550"/>
          <w:jc w:val="center"/>
        </w:trPr>
        <w:tc>
          <w:tcPr>
            <w:tcW w:w="1783" w:type="dxa"/>
          </w:tcPr>
          <w:p w14:paraId="0074DBC8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E202A20" w14:textId="77777777" w:rsidR="00F407BA" w:rsidRDefault="00F407B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52FCD661" w14:textId="77777777" w:rsidR="00F407BA" w:rsidRPr="0098166E" w:rsidRDefault="00000000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val="en-US"/>
              </w:rPr>
              <w:t>[</w:t>
            </w: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en-US"/>
              </w:rPr>
              <w:t>Other services and any other costs not directly related to the intrinsic value of the products</w:t>
            </w: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val="en-US"/>
              </w:rPr>
              <w:t>]</w:t>
            </w:r>
          </w:p>
        </w:tc>
        <w:tc>
          <w:tcPr>
            <w:tcW w:w="3260" w:type="dxa"/>
          </w:tcPr>
          <w:p w14:paraId="48B93AE4" w14:textId="77777777" w:rsidR="00F407BA" w:rsidRDefault="0000000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Lump sum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  <w:tc>
          <w:tcPr>
            <w:tcW w:w="2143" w:type="dxa"/>
          </w:tcPr>
          <w:p w14:paraId="0515115A" w14:textId="77777777" w:rsidR="00F407BA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[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</w:rPr>
              <w:t>Total cost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]</w:t>
            </w:r>
          </w:p>
        </w:tc>
      </w:tr>
      <w:tr w:rsidR="00F407BA" w14:paraId="2DD0D8E5" w14:textId="77777777">
        <w:trPr>
          <w:trHeight w:val="402"/>
          <w:jc w:val="center"/>
        </w:trPr>
        <w:tc>
          <w:tcPr>
            <w:tcW w:w="1783" w:type="dxa"/>
          </w:tcPr>
          <w:p w14:paraId="102D39E7" w14:textId="77777777" w:rsidR="00F407BA" w:rsidRDefault="00F407BA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13068B" w14:textId="77777777" w:rsidR="00F407BA" w:rsidRDefault="00F407BA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1EEEE21B" w14:textId="77777777" w:rsidR="00F407BA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4D64F6F5" w14:textId="77777777" w:rsidR="00F407BA" w:rsidRDefault="0000000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</w:p>
        </w:tc>
        <w:tc>
          <w:tcPr>
            <w:tcW w:w="2143" w:type="dxa"/>
          </w:tcPr>
          <w:p w14:paraId="3562E3FB" w14:textId="77777777" w:rsidR="00F407BA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Total</w:t>
            </w:r>
          </w:p>
        </w:tc>
      </w:tr>
      <w:tr w:rsidR="00F407BA" w:rsidRPr="0059793D" w14:paraId="2F18DF8B" w14:textId="77777777">
        <w:trPr>
          <w:trHeight w:val="1119"/>
          <w:jc w:val="center"/>
        </w:trPr>
        <w:tc>
          <w:tcPr>
            <w:tcW w:w="1783" w:type="dxa"/>
          </w:tcPr>
          <w:p w14:paraId="401D9252" w14:textId="77777777" w:rsidR="00F407BA" w:rsidRDefault="00F407BA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4983386B" w14:textId="77777777" w:rsidR="00F407BA" w:rsidRDefault="00F407B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A183889" w14:textId="77777777" w:rsidR="00F407BA" w:rsidRPr="0098166E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val="en-US"/>
              </w:rPr>
              <w:t>[</w:t>
            </w: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en-US"/>
              </w:rPr>
              <w:t>Spare parts with detailed annex including unit prices</w:t>
            </w: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val="en-US"/>
              </w:rPr>
              <w:t>]</w:t>
            </w:r>
          </w:p>
          <w:p w14:paraId="1E3DCD8B" w14:textId="77777777" w:rsidR="00F407BA" w:rsidRPr="0098166E" w:rsidRDefault="00000000">
            <w:pPr>
              <w:jc w:val="both"/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val="en-US"/>
              </w:rPr>
              <w:t>[</w:t>
            </w: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en-US"/>
              </w:rPr>
              <w:t>Consumables with detailed annex including unit prices</w:t>
            </w: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highlight w:val="yellow"/>
                <w:lang w:val="en-US"/>
              </w:rPr>
              <w:t>]</w:t>
            </w:r>
          </w:p>
          <w:p w14:paraId="440304F1" w14:textId="77777777" w:rsidR="00F407BA" w:rsidRPr="0098166E" w:rsidRDefault="00000000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  <w:lang w:val="en-US"/>
              </w:rPr>
              <w:t>[Life cycle costs with detailed annex including unit prices]</w:t>
            </w:r>
          </w:p>
        </w:tc>
        <w:tc>
          <w:tcPr>
            <w:tcW w:w="3260" w:type="dxa"/>
          </w:tcPr>
          <w:p w14:paraId="42E17B46" w14:textId="77777777" w:rsidR="00F407BA" w:rsidRPr="0098166E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[</w:t>
            </w: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  <w:lang w:val="en-US"/>
              </w:rPr>
              <w:t>Total cost</w:t>
            </w: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]</w:t>
            </w: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  <w:br/>
            </w: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[</w:t>
            </w: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  <w:lang w:val="en-US"/>
              </w:rPr>
              <w:t>Total cost</w:t>
            </w: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]</w:t>
            </w:r>
          </w:p>
          <w:p w14:paraId="5F431195" w14:textId="77777777" w:rsidR="00F407BA" w:rsidRPr="0098166E" w:rsidRDefault="00000000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[</w:t>
            </w:r>
            <w:r w:rsidRPr="0098166E">
              <w:rPr>
                <w:rFonts w:ascii="Times New Roman" w:eastAsia="Times New Roman" w:hAnsi="Times New Roman" w:cs="Times New Roman"/>
                <w:sz w:val="22"/>
                <w:szCs w:val="22"/>
                <w:highlight w:val="lightGray"/>
                <w:lang w:val="en-US"/>
              </w:rPr>
              <w:t>Total cost</w:t>
            </w:r>
            <w:r w:rsidRPr="0098166E">
              <w:rPr>
                <w:rFonts w:ascii="Times New Roman" w:eastAsia="Times New Roman" w:hAnsi="Times New Roman" w:cs="Times New Roman"/>
                <w:b/>
                <w:sz w:val="22"/>
                <w:szCs w:val="22"/>
                <w:lang w:val="en-US"/>
              </w:rPr>
              <w:t>]</w:t>
            </w:r>
          </w:p>
        </w:tc>
        <w:tc>
          <w:tcPr>
            <w:tcW w:w="2143" w:type="dxa"/>
          </w:tcPr>
          <w:p w14:paraId="2B066336" w14:textId="77777777" w:rsidR="00F407BA" w:rsidRPr="0098166E" w:rsidRDefault="00F407BA">
            <w:pPr>
              <w:jc w:val="both"/>
              <w:rPr>
                <w:rFonts w:ascii="Times New Roman" w:eastAsia="Times New Roman" w:hAnsi="Times New Roman" w:cs="Times New Roman"/>
                <w:sz w:val="22"/>
                <w:szCs w:val="22"/>
                <w:lang w:val="en-US"/>
              </w:rPr>
            </w:pPr>
          </w:p>
        </w:tc>
      </w:tr>
    </w:tbl>
    <w:p w14:paraId="68449190" w14:textId="77777777" w:rsidR="00F407BA" w:rsidRDefault="00F407BA">
      <w:pPr>
        <w:pStyle w:val="Heading1"/>
        <w:keepNext w:val="0"/>
        <w:tabs>
          <w:tab w:val="left" w:pos="2268"/>
        </w:tabs>
      </w:pPr>
    </w:p>
    <w:sectPr w:rsidR="00F407BA">
      <w:footerReference w:type="default" r:id="rId9"/>
      <w:footerReference w:type="first" r:id="rId10"/>
      <w:pgSz w:w="16840" w:h="11907" w:orient="landscape"/>
      <w:pgMar w:top="709" w:right="1134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6888F" w14:textId="77777777" w:rsidR="00311920" w:rsidRDefault="00311920">
      <w:pPr>
        <w:spacing w:before="0" w:after="0"/>
      </w:pPr>
      <w:r>
        <w:separator/>
      </w:r>
    </w:p>
  </w:endnote>
  <w:endnote w:type="continuationSeparator" w:id="0">
    <w:p w14:paraId="097A5413" w14:textId="77777777" w:rsidR="00311920" w:rsidRDefault="0031192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93E82" w14:textId="77777777" w:rsidR="00F407BA" w:rsidRPr="009816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98166E">
      <w:rPr>
        <w:rFonts w:ascii="Times New Roman" w:eastAsia="Times New Roman" w:hAnsi="Times New Roman" w:cs="Times New Roman"/>
        <w:b/>
        <w:color w:val="000000"/>
        <w:sz w:val="18"/>
        <w:szCs w:val="18"/>
        <w:lang w:val="en-US"/>
      </w:rPr>
      <w:t>2021.1</w:t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98166E" w:rsidRPr="0098166E">
      <w:rPr>
        <w:rFonts w:ascii="Times New Roman" w:eastAsia="Times New Roman" w:hAnsi="Times New Roman" w:cs="Times New Roman"/>
        <w:noProof/>
        <w:color w:val="000000"/>
        <w:sz w:val="18"/>
        <w:szCs w:val="18"/>
        <w:lang w:val="en-US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98166E" w:rsidRPr="0098166E">
      <w:rPr>
        <w:rFonts w:ascii="Times New Roman" w:eastAsia="Times New Roman" w:hAnsi="Times New Roman" w:cs="Times New Roman"/>
        <w:noProof/>
        <w:color w:val="000000"/>
        <w:sz w:val="18"/>
        <w:szCs w:val="18"/>
        <w:lang w:val="en-US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224FC843" w14:textId="77777777" w:rsidR="00F407BA" w:rsidRPr="009816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>c4g_annexivfinoffer_en.doc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847AA" w14:textId="77777777" w:rsidR="00F407BA" w:rsidRDefault="00F40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Times New Roman" w:eastAsia="Times New Roman" w:hAnsi="Times New Roman" w:cs="Times New Roman"/>
        <w:color w:val="000000"/>
      </w:rPr>
    </w:pPr>
  </w:p>
  <w:p w14:paraId="0412280B" w14:textId="77777777" w:rsidR="00F407BA" w:rsidRDefault="00F407BA"/>
  <w:p w14:paraId="4796D4F5" w14:textId="77777777" w:rsidR="00F407BA" w:rsidRDefault="00F407B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  <w:p w14:paraId="0074A63B" w14:textId="77777777" w:rsidR="00F407BA" w:rsidRDefault="00F407BA"/>
  <w:p w14:paraId="1619D624" w14:textId="77777777" w:rsidR="00F407BA" w:rsidRPr="009816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892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98166E">
      <w:rPr>
        <w:rFonts w:ascii="Times New Roman" w:eastAsia="Times New Roman" w:hAnsi="Times New Roman" w:cs="Times New Roman"/>
        <w:b/>
        <w:color w:val="000000"/>
        <w:sz w:val="18"/>
        <w:szCs w:val="18"/>
        <w:lang w:val="en-US"/>
      </w:rPr>
      <w:t>2021.1</w:t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ab/>
      <w:t xml:space="preserve">Page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PAGE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98166E" w:rsidRPr="0098166E">
      <w:rPr>
        <w:rFonts w:ascii="Times New Roman" w:eastAsia="Times New Roman" w:hAnsi="Times New Roman" w:cs="Times New Roman"/>
        <w:noProof/>
        <w:color w:val="000000"/>
        <w:sz w:val="18"/>
        <w:szCs w:val="18"/>
        <w:lang w:val="en-US"/>
      </w:rPr>
      <w:t>1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 xml:space="preserve"> of 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begin"/>
    </w: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instrText>NUMPAGES</w:instrTex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separate"/>
    </w:r>
    <w:r w:rsidR="0098166E" w:rsidRPr="0098166E">
      <w:rPr>
        <w:rFonts w:ascii="Times New Roman" w:eastAsia="Times New Roman" w:hAnsi="Times New Roman" w:cs="Times New Roman"/>
        <w:noProof/>
        <w:color w:val="000000"/>
        <w:sz w:val="18"/>
        <w:szCs w:val="18"/>
        <w:lang w:val="en-US"/>
      </w:rPr>
      <w:t>2</w:t>
    </w:r>
    <w:r>
      <w:rPr>
        <w:rFonts w:ascii="Times New Roman" w:eastAsia="Times New Roman" w:hAnsi="Times New Roman" w:cs="Times New Roman"/>
        <w:color w:val="000000"/>
        <w:sz w:val="18"/>
        <w:szCs w:val="18"/>
      </w:rPr>
      <w:fldChar w:fldCharType="end"/>
    </w:r>
  </w:p>
  <w:p w14:paraId="7838D919" w14:textId="77777777" w:rsidR="00F407BA" w:rsidRPr="0098166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13183"/>
      </w:tabs>
      <w:spacing w:before="0" w:after="0"/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</w:pPr>
    <w:r w:rsidRPr="0098166E">
      <w:rPr>
        <w:rFonts w:ascii="Times New Roman" w:eastAsia="Times New Roman" w:hAnsi="Times New Roman" w:cs="Times New Roman"/>
        <w:color w:val="000000"/>
        <w:sz w:val="18"/>
        <w:szCs w:val="18"/>
        <w:lang w:val="en-US"/>
      </w:rPr>
      <w:t>c4g_annexivfinoffer_en.doc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37BE8" w14:textId="77777777" w:rsidR="00311920" w:rsidRDefault="00311920">
      <w:pPr>
        <w:spacing w:before="0" w:after="0"/>
      </w:pPr>
      <w:r>
        <w:separator/>
      </w:r>
    </w:p>
  </w:footnote>
  <w:footnote w:type="continuationSeparator" w:id="0">
    <w:p w14:paraId="29ADE0D2" w14:textId="77777777" w:rsidR="00311920" w:rsidRDefault="00311920">
      <w:pPr>
        <w:spacing w:before="0" w:after="0"/>
      </w:pPr>
      <w:r>
        <w:continuationSeparator/>
      </w:r>
    </w:p>
  </w:footnote>
  <w:footnote w:id="1">
    <w:p w14:paraId="254EF16C" w14:textId="77777777" w:rsidR="00F407BA" w:rsidRPr="0098166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right="-170" w:hanging="284"/>
        <w:rPr>
          <w:rFonts w:ascii="Times New Roman" w:eastAsia="Times New Roman" w:hAnsi="Times New Roman" w:cs="Times New Roman"/>
          <w:color w:val="0000FF"/>
          <w:u w:val="single"/>
          <w:lang w:val="en-US"/>
        </w:rPr>
      </w:pPr>
      <w:r>
        <w:rPr>
          <w:vertAlign w:val="superscript"/>
        </w:rPr>
        <w:footnoteRef/>
      </w:r>
      <w:r w:rsidRPr="0098166E">
        <w:rPr>
          <w:rFonts w:ascii="Times New Roman" w:eastAsia="Times New Roman" w:hAnsi="Times New Roman" w:cs="Times New Roman"/>
          <w:color w:val="000000"/>
          <w:lang w:val="en-US"/>
        </w:rPr>
        <w:tab/>
        <w:t xml:space="preserve">DDP (Delivered Duty Paid)  — Incoterms 2020 International Chamber of Commerce </w:t>
      </w:r>
      <w:hyperlink r:id="rId1">
        <w:r w:rsidR="00F407BA" w:rsidRPr="0098166E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http://www.iccwbo.org/incoterms/</w:t>
        </w:r>
      </w:hyperlink>
    </w:p>
    <w:p w14:paraId="6090813E" w14:textId="77777777" w:rsidR="00F407BA" w:rsidRPr="0098166E" w:rsidRDefault="00000000">
      <w:pPr>
        <w:pBdr>
          <w:top w:val="nil"/>
          <w:left w:val="nil"/>
          <w:bottom w:val="nil"/>
          <w:right w:val="nil"/>
          <w:between w:val="nil"/>
        </w:pBdr>
        <w:spacing w:before="0" w:after="0"/>
        <w:ind w:left="284" w:right="-170" w:hanging="284"/>
        <w:rPr>
          <w:rFonts w:ascii="Times New Roman" w:eastAsia="Times New Roman" w:hAnsi="Times New Roman" w:cs="Times New Roman"/>
          <w:color w:val="000000"/>
          <w:lang w:val="en-US"/>
        </w:rPr>
      </w:pPr>
      <w:r w:rsidRPr="0098166E">
        <w:rPr>
          <w:color w:val="000000"/>
          <w:lang w:val="en-US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F5B4E"/>
    <w:multiLevelType w:val="multilevel"/>
    <w:tmpl w:val="16A4030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6326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7BA"/>
    <w:rsid w:val="002F351A"/>
    <w:rsid w:val="00311920"/>
    <w:rsid w:val="003E56CC"/>
    <w:rsid w:val="004314C2"/>
    <w:rsid w:val="0059793D"/>
    <w:rsid w:val="0098166E"/>
    <w:rsid w:val="00B8360D"/>
    <w:rsid w:val="00BC5A74"/>
    <w:rsid w:val="00C23273"/>
    <w:rsid w:val="00E26A98"/>
    <w:rsid w:val="00E92255"/>
    <w:rsid w:val="00F40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8E99B"/>
  <w15:docId w15:val="{E74D5E7C-8E24-4400-BD1B-F2A83AB0B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GB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napToGrid w:val="0"/>
      <w:lang w:val="sv-SE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tabs>
        <w:tab w:val="right" w:pos="567"/>
      </w:tabs>
      <w:spacing w:before="240" w:after="240"/>
      <w:jc w:val="both"/>
      <w:outlineLvl w:val="0"/>
    </w:pPr>
    <w:rPr>
      <w:b/>
      <w:lang w:val="fr-B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lang w:val="fr-BE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framePr w:hSpace="181" w:vSpace="181" w:wrap="auto" w:vAnchor="text" w:hAnchor="text" w:y="1"/>
      <w:outlineLvl w:val="2"/>
    </w:pPr>
    <w:rPr>
      <w:lang w:val="en-GB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tabs>
        <w:tab w:val="num" w:pos="1152"/>
      </w:tabs>
      <w:spacing w:before="240" w:after="60"/>
      <w:ind w:left="1152" w:hanging="1152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jc w:val="center"/>
    </w:pPr>
    <w:rPr>
      <w:b/>
      <w:sz w:val="28"/>
      <w:lang w:val="fr-BE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sz w:val="28"/>
      <w:szCs w:val="28"/>
    </w:rPr>
  </w:style>
  <w:style w:type="paragraph" w:styleId="BodyTextIndent">
    <w:name w:val="Body Text Indent"/>
    <w:basedOn w:val="Normal"/>
    <w:pPr>
      <w:tabs>
        <w:tab w:val="num" w:pos="567"/>
      </w:tabs>
      <w:spacing w:before="0" w:after="0"/>
      <w:jc w:val="both"/>
    </w:pPr>
    <w:rPr>
      <w:rFonts w:ascii="Times New Roman" w:hAnsi="Times New Roman"/>
      <w:sz w:val="24"/>
    </w:rPr>
  </w:style>
  <w:style w:type="paragraph" w:styleId="BodyText">
    <w:name w:val="Body Text"/>
    <w:basedOn w:val="Normal"/>
  </w:style>
  <w:style w:type="paragraph" w:styleId="BodyTextIndent2">
    <w:name w:val="Body Text Indent 2"/>
    <w:basedOn w:val="Normal"/>
    <w:pPr>
      <w:tabs>
        <w:tab w:val="num" w:pos="567"/>
        <w:tab w:val="num" w:pos="2160"/>
      </w:tabs>
      <w:spacing w:after="240"/>
      <w:ind w:left="567" w:hanging="567"/>
      <w:jc w:val="both"/>
    </w:pPr>
    <w:rPr>
      <w:sz w:val="24"/>
      <w:u w:val="single"/>
    </w:rPr>
  </w:style>
  <w:style w:type="paragraph" w:styleId="BodyTextIndent3">
    <w:name w:val="Body Text Indent 3"/>
    <w:basedOn w:val="Normal"/>
    <w:pPr>
      <w:tabs>
        <w:tab w:val="left" w:pos="1276"/>
      </w:tabs>
      <w:ind w:left="1276" w:hanging="425"/>
      <w:jc w:val="both"/>
    </w:pPr>
    <w:rPr>
      <w:sz w:val="24"/>
    </w:rPr>
  </w:style>
  <w:style w:type="paragraph" w:customStyle="1" w:styleId="Text3">
    <w:name w:val="Text 3"/>
    <w:basedOn w:val="Normal"/>
    <w:pPr>
      <w:tabs>
        <w:tab w:val="left" w:pos="2302"/>
      </w:tabs>
      <w:spacing w:after="240"/>
      <w:ind w:left="1202"/>
      <w:jc w:val="both"/>
    </w:pPr>
    <w:rPr>
      <w:sz w:val="24"/>
      <w:lang w:val="en-GB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tabs>
        <w:tab w:val="left" w:pos="0"/>
        <w:tab w:val="left" w:pos="567"/>
        <w:tab w:val="left" w:pos="1133"/>
        <w:tab w:val="left" w:pos="1700"/>
        <w:tab w:val="left" w:pos="2266"/>
        <w:tab w:val="left" w:pos="2832"/>
        <w:tab w:val="left" w:pos="3399"/>
        <w:tab w:val="left" w:pos="3965"/>
        <w:tab w:val="left" w:pos="4532"/>
        <w:tab w:val="left" w:pos="5098"/>
        <w:tab w:val="left" w:pos="5664"/>
        <w:tab w:val="left" w:pos="6231"/>
        <w:tab w:val="left" w:pos="6797"/>
        <w:tab w:val="left" w:pos="7364"/>
        <w:tab w:val="left" w:pos="7930"/>
        <w:tab w:val="left" w:pos="8496"/>
      </w:tabs>
      <w:suppressAutoHyphens/>
      <w:spacing w:line="240" w:lineRule="exact"/>
      <w:jc w:val="both"/>
    </w:pPr>
    <w:rPr>
      <w:b/>
      <w:sz w:val="24"/>
      <w:lang w:val="en-GB"/>
    </w:rPr>
  </w:style>
  <w:style w:type="character" w:styleId="Hyperlink">
    <w:name w:val="Hyperlink"/>
    <w:rPr>
      <w:color w:val="0000FF"/>
      <w:u w:val="single"/>
    </w:rPr>
  </w:style>
  <w:style w:type="paragraph" w:styleId="FootnoteText">
    <w:name w:val="footnote text"/>
    <w:basedOn w:val="Normal"/>
    <w:semiHidden/>
    <w:rPr>
      <w:lang w:val="fr-FR"/>
    </w:rPr>
  </w:style>
  <w:style w:type="character" w:styleId="FootnoteReference">
    <w:name w:val="footnote reference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sz w:val="24"/>
      <w:lang w:val="fr-FR"/>
    </w:rPr>
  </w:style>
  <w:style w:type="paragraph" w:customStyle="1" w:styleId="bulletsub">
    <w:name w:val="bullet_sub"/>
    <w:basedOn w:val="Normal"/>
    <w:pPr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ind w:left="2912" w:hanging="360"/>
      <w:jc w:val="both"/>
    </w:pPr>
    <w:rPr>
      <w:sz w:val="22"/>
      <w:lang w:val="en-GB"/>
    </w:rPr>
  </w:style>
  <w:style w:type="paragraph" w:customStyle="1" w:styleId="SubTitle1">
    <w:name w:val="SubTitle 1"/>
    <w:basedOn w:val="Normal"/>
    <w:next w:val="SubTitle2"/>
    <w:pPr>
      <w:spacing w:after="240"/>
      <w:jc w:val="center"/>
    </w:pPr>
    <w:rPr>
      <w:b/>
      <w:sz w:val="40"/>
      <w:lang w:val="en-GB"/>
    </w:rPr>
  </w:style>
  <w:style w:type="paragraph" w:customStyle="1" w:styleId="SubTitle2">
    <w:name w:val="SubTitle 2"/>
    <w:basedOn w:val="Normal"/>
    <w:pPr>
      <w:spacing w:after="240"/>
      <w:jc w:val="center"/>
    </w:pPr>
    <w:rPr>
      <w:b/>
      <w:sz w:val="32"/>
      <w:lang w:val="en-GB"/>
    </w:rPr>
  </w:style>
  <w:style w:type="paragraph" w:customStyle="1" w:styleId="Annexetitle">
    <w:name w:val="Annexe_title"/>
    <w:basedOn w:val="Heading1"/>
    <w:next w:val="Normal"/>
    <w:autoRedefine/>
    <w:pPr>
      <w:keepNext w:val="0"/>
      <w:pageBreakBefore/>
      <w:numPr>
        <w:numId w:val="0"/>
      </w:numPr>
      <w:tabs>
        <w:tab w:val="left" w:pos="567"/>
        <w:tab w:val="left" w:pos="2552"/>
        <w:tab w:val="left" w:pos="7938"/>
        <w:tab w:val="left" w:pos="9072"/>
      </w:tabs>
      <w:spacing w:before="0" w:after="0"/>
      <w:jc w:val="left"/>
      <w:outlineLvl w:val="9"/>
    </w:pPr>
    <w:rPr>
      <w:caps/>
      <w:sz w:val="28"/>
      <w:lang w:val="en-GB"/>
    </w:rPr>
  </w:style>
  <w:style w:type="paragraph" w:customStyle="1" w:styleId="Style1">
    <w:name w:val="Style1"/>
    <w:basedOn w:val="Normal"/>
    <w:pPr>
      <w:keepNext/>
      <w:widowControl w:val="0"/>
      <w:tabs>
        <w:tab w:val="num" w:pos="992"/>
      </w:tabs>
      <w:ind w:left="992" w:hanging="992"/>
    </w:pPr>
    <w:rPr>
      <w:b/>
      <w:sz w:val="18"/>
      <w:lang w:val="fr-FR"/>
    </w:rPr>
  </w:style>
  <w:style w:type="paragraph" w:customStyle="1" w:styleId="titlefront">
    <w:name w:val="title_front"/>
    <w:basedOn w:val="Normal"/>
    <w:pPr>
      <w:spacing w:before="240"/>
      <w:ind w:left="1701"/>
      <w:jc w:val="right"/>
    </w:pPr>
    <w:rPr>
      <w:rFonts w:ascii="Optima" w:hAnsi="Optima"/>
      <w:b/>
      <w:sz w:val="28"/>
      <w:lang w:val="en-GB"/>
    </w:rPr>
  </w:style>
  <w:style w:type="paragraph" w:styleId="TOC1">
    <w:name w:val="toc 1"/>
    <w:basedOn w:val="Normal"/>
    <w:next w:val="Normal"/>
    <w:autoRedefine/>
    <w:semiHidden/>
    <w:pPr>
      <w:tabs>
        <w:tab w:val="left" w:pos="567"/>
        <w:tab w:val="left" w:pos="600"/>
        <w:tab w:val="left" w:pos="851"/>
        <w:tab w:val="left" w:pos="1200"/>
        <w:tab w:val="left" w:pos="1418"/>
        <w:tab w:val="left" w:pos="1985"/>
        <w:tab w:val="right" w:leader="dot" w:pos="8777"/>
      </w:tabs>
      <w:spacing w:before="60" w:after="60"/>
      <w:ind w:left="567" w:hanging="567"/>
    </w:pPr>
    <w:rPr>
      <w:b/>
      <w:i/>
      <w:caps/>
      <w:noProof/>
    </w:rPr>
  </w:style>
  <w:style w:type="paragraph" w:styleId="TOC2">
    <w:name w:val="toc 2"/>
    <w:basedOn w:val="Normal"/>
    <w:next w:val="Normal"/>
    <w:autoRedefine/>
    <w:semiHidden/>
    <w:pPr>
      <w:spacing w:before="0" w:after="0"/>
      <w:ind w:left="200"/>
    </w:pPr>
    <w:rPr>
      <w:rFonts w:ascii="Times New Roman" w:hAnsi="Times New Roman"/>
      <w:smallCaps/>
    </w:rPr>
  </w:style>
  <w:style w:type="character" w:styleId="Strong">
    <w:name w:val="Strong"/>
    <w:qFormat/>
    <w:rPr>
      <w:b/>
    </w:rPr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sz w:val="24"/>
      <w:lang w:val="en-US"/>
    </w:rPr>
  </w:style>
  <w:style w:type="paragraph" w:styleId="TOC3">
    <w:name w:val="toc 3"/>
    <w:basedOn w:val="Normal"/>
    <w:next w:val="Normal"/>
    <w:autoRedefine/>
    <w:semiHidden/>
    <w:pPr>
      <w:spacing w:before="0" w:after="0"/>
      <w:ind w:left="400"/>
    </w:pPr>
    <w:rPr>
      <w:rFonts w:ascii="Times New Roman" w:hAnsi="Times New Roman"/>
      <w:i/>
    </w:rPr>
  </w:style>
  <w:style w:type="paragraph" w:styleId="TOC4">
    <w:name w:val="toc 4"/>
    <w:basedOn w:val="Normal"/>
    <w:next w:val="Normal"/>
    <w:autoRedefine/>
    <w:semiHidden/>
    <w:pPr>
      <w:spacing w:before="0" w:after="0"/>
      <w:ind w:left="600"/>
    </w:pPr>
    <w:rPr>
      <w:rFonts w:ascii="Times New Roman" w:hAnsi="Times New Roman"/>
      <w:sz w:val="18"/>
    </w:rPr>
  </w:style>
  <w:style w:type="paragraph" w:styleId="TOC5">
    <w:name w:val="toc 5"/>
    <w:basedOn w:val="Normal"/>
    <w:next w:val="Normal"/>
    <w:autoRedefine/>
    <w:semiHidden/>
    <w:pPr>
      <w:spacing w:before="0" w:after="0"/>
      <w:ind w:left="80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autoRedefine/>
    <w:semiHidden/>
    <w:pPr>
      <w:spacing w:before="0" w:after="0"/>
      <w:ind w:left="10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autoRedefine/>
    <w:semiHidden/>
    <w:pPr>
      <w:spacing w:before="0" w:after="0"/>
      <w:ind w:left="120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autoRedefine/>
    <w:semiHidden/>
    <w:pPr>
      <w:spacing w:before="0" w:after="0"/>
      <w:ind w:left="140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autoRedefine/>
    <w:semiHidden/>
    <w:pPr>
      <w:spacing w:before="0" w:after="0"/>
      <w:ind w:left="1600"/>
    </w:pPr>
    <w:rPr>
      <w:rFonts w:ascii="Times New Roman" w:hAnsi="Times New Roman"/>
      <w:sz w:val="18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Style2">
    <w:name w:val="Style2"/>
    <w:basedOn w:val="Style1"/>
    <w:pPr>
      <w:tabs>
        <w:tab w:val="clear" w:pos="992"/>
        <w:tab w:val="num" w:pos="2091"/>
      </w:tabs>
      <w:ind w:left="2977"/>
      <w:jc w:val="both"/>
    </w:pPr>
  </w:style>
  <w:style w:type="paragraph" w:customStyle="1" w:styleId="text">
    <w:name w:val="text"/>
    <w:pPr>
      <w:widowControl w:val="0"/>
      <w:spacing w:before="240" w:line="240" w:lineRule="exact"/>
      <w:jc w:val="both"/>
    </w:pPr>
    <w:rPr>
      <w:snapToGrid w:val="0"/>
      <w:sz w:val="24"/>
      <w:lang w:val="cs-CZ"/>
    </w:rPr>
  </w:style>
  <w:style w:type="paragraph" w:customStyle="1" w:styleId="Section">
    <w:name w:val="Section"/>
    <w:basedOn w:val="Normal"/>
    <w:pPr>
      <w:widowControl w:val="0"/>
      <w:spacing w:before="0" w:after="0" w:line="360" w:lineRule="exact"/>
      <w:jc w:val="center"/>
    </w:pPr>
    <w:rPr>
      <w:b/>
      <w:sz w:val="32"/>
      <w:lang w:val="cs-CZ"/>
    </w:rPr>
  </w:style>
  <w:style w:type="paragraph" w:customStyle="1" w:styleId="ManualNumPar1">
    <w:name w:val="Manual NumPar 1"/>
    <w:basedOn w:val="Normal"/>
    <w:next w:val="Normal"/>
    <w:pPr>
      <w:ind w:left="851" w:hanging="851"/>
      <w:jc w:val="both"/>
    </w:pPr>
    <w:rPr>
      <w:rFonts w:ascii="Times New Roman" w:hAnsi="Times New Roman"/>
      <w:sz w:val="24"/>
      <w:lang w:val="fr-FR"/>
    </w:rPr>
  </w:style>
  <w:style w:type="table" w:styleId="TableGrid">
    <w:name w:val="Table Grid"/>
    <w:basedOn w:val="TableNormal"/>
    <w:rsid w:val="00F90A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AE7D13"/>
    <w:pPr>
      <w:tabs>
        <w:tab w:val="num" w:pos="567"/>
      </w:tabs>
      <w:spacing w:before="0" w:after="0"/>
      <w:jc w:val="both"/>
    </w:pPr>
    <w:rPr>
      <w:rFonts w:ascii="Times New Roman" w:hAnsi="Times New Roman"/>
      <w:snapToGrid/>
      <w:sz w:val="24"/>
      <w:lang w:eastAsia="en-GB"/>
    </w:rPr>
  </w:style>
  <w:style w:type="paragraph" w:customStyle="1" w:styleId="oddl-nadpis">
    <w:name w:val="oddíl-nadpis"/>
    <w:basedOn w:val="Normal"/>
    <w:rsid w:val="000417E2"/>
    <w:pPr>
      <w:keepNext/>
      <w:widowControl w:val="0"/>
      <w:tabs>
        <w:tab w:val="left" w:pos="567"/>
      </w:tabs>
      <w:spacing w:before="240" w:after="0" w:line="240" w:lineRule="exact"/>
    </w:pPr>
    <w:rPr>
      <w:b/>
      <w:sz w:val="24"/>
      <w:lang w:val="cs-CZ"/>
    </w:rPr>
  </w:style>
  <w:style w:type="paragraph" w:styleId="BalloonText">
    <w:name w:val="Balloon Text"/>
    <w:basedOn w:val="Normal"/>
    <w:semiHidden/>
    <w:rsid w:val="004A2F1C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D5DFB"/>
    <w:rPr>
      <w:sz w:val="16"/>
      <w:szCs w:val="16"/>
    </w:rPr>
  </w:style>
  <w:style w:type="paragraph" w:styleId="CommentText">
    <w:name w:val="annotation text"/>
    <w:basedOn w:val="Normal"/>
    <w:link w:val="CommentTextChar"/>
    <w:rsid w:val="005D5DFB"/>
  </w:style>
  <w:style w:type="character" w:customStyle="1" w:styleId="CommentTextChar">
    <w:name w:val="Comment Text Char"/>
    <w:link w:val="CommentText"/>
    <w:rsid w:val="005D5DFB"/>
    <w:rPr>
      <w:rFonts w:ascii="Arial" w:hAnsi="Arial"/>
      <w:snapToGrid w:val="0"/>
      <w:lang w:val="sv-SE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D5DFB"/>
    <w:rPr>
      <w:b/>
      <w:bCs/>
    </w:rPr>
  </w:style>
  <w:style w:type="character" w:customStyle="1" w:styleId="CommentSubjectChar">
    <w:name w:val="Comment Subject Char"/>
    <w:link w:val="CommentSubject"/>
    <w:rsid w:val="005D5DFB"/>
    <w:rPr>
      <w:rFonts w:ascii="Arial" w:hAnsi="Arial"/>
      <w:b/>
      <w:bCs/>
      <w:snapToGrid w:val="0"/>
      <w:lang w:val="sv-SE" w:eastAsia="en-US"/>
    </w:rPr>
  </w:style>
  <w:style w:type="character" w:customStyle="1" w:styleId="HeaderChar">
    <w:name w:val="Header Char"/>
    <w:link w:val="Header"/>
    <w:rsid w:val="00FA735A"/>
    <w:rPr>
      <w:rFonts w:ascii="Arial" w:hAnsi="Arial"/>
      <w:snapToGrid w:val="0"/>
      <w:lang w:val="sv-SE" w:eastAsia="en-US"/>
    </w:rPr>
  </w:style>
  <w:style w:type="character" w:customStyle="1" w:styleId="FooterChar">
    <w:name w:val="Footer Char"/>
    <w:link w:val="Footer"/>
    <w:rsid w:val="00FA735A"/>
    <w:rPr>
      <w:rFonts w:ascii="Arial" w:hAnsi="Arial"/>
      <w:snapToGrid w:val="0"/>
      <w:lang w:val="sv-SE" w:eastAsia="en-US"/>
    </w:rPr>
  </w:style>
  <w:style w:type="paragraph" w:styleId="Revision">
    <w:name w:val="Revision"/>
    <w:hidden/>
    <w:uiPriority w:val="99"/>
    <w:semiHidden/>
    <w:rsid w:val="00974DE9"/>
    <w:rPr>
      <w:snapToGrid w:val="0"/>
      <w:lang w:val="sv-SE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ccwbo.org/incoter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v7Z4KNVN2cI4WDpjhx2ioDYhHQ==">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E380EA-BE65-4A10-91C4-487776F89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ENGSTROM</dc:creator>
  <cp:lastModifiedBy>Daniela Simova</cp:lastModifiedBy>
  <cp:revision>4</cp:revision>
  <dcterms:created xsi:type="dcterms:W3CDTF">2025-05-06T07:56:00Z</dcterms:created>
  <dcterms:modified xsi:type="dcterms:W3CDTF">2025-05-16T12:45:00Z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0x010100724FDE23FB365D4CB8B2901107175F9F</vt:lpwstr>
  </property>
</Properties>
</file>