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tabs>
          <w:tab w:val="right" w:leader="none" w:pos="567"/>
        </w:tabs>
        <w:ind w:left="851" w:right="-710" w:hanging="851"/>
        <w:jc w:val="left"/>
        <w:rPr>
          <w:i w:val="1"/>
          <w:sz w:val="28"/>
          <w:szCs w:val="28"/>
        </w:rPr>
      </w:pPr>
      <w:bookmarkStart w:colFirst="0" w:colLast="0" w:name="_heading=h.gjdgxs" w:id="0"/>
      <w:bookmarkEnd w:id="0"/>
      <w:r w:rsidDel="00000000" w:rsidR="00000000" w:rsidRPr="00000000">
        <w:rPr>
          <w:i w:val="1"/>
          <w:sz w:val="28"/>
          <w:szCs w:val="28"/>
          <w:rtl w:val="0"/>
        </w:rPr>
        <w:t xml:space="preserve">TENDER FORM FOR A SUPPLY CONTRACT</w:t>
      </w:r>
    </w:p>
    <w:p w:rsidR="00000000" w:rsidDel="00000000" w:rsidP="00000000" w:rsidRDefault="00000000" w:rsidRPr="00000000" w14:paraId="00000002">
      <w:pPr>
        <w:pStyle w:val="Title"/>
        <w:jc w:val="left"/>
        <w:rPr>
          <w:b w:val="0"/>
          <w:sz w:val="22"/>
          <w:szCs w:val="22"/>
        </w:rPr>
      </w:pPr>
      <w:r w:rsidDel="00000000" w:rsidR="00000000" w:rsidRPr="00000000">
        <w:rPr>
          <w:sz w:val="22"/>
          <w:szCs w:val="22"/>
          <w:rtl w:val="0"/>
        </w:rPr>
        <w:t xml:space="preserve">Publication reference: </w:t>
      </w:r>
      <w:r w:rsidDel="00000000" w:rsidR="00000000" w:rsidRPr="00000000">
        <w:rPr>
          <w:b w:val="0"/>
          <w:sz w:val="22"/>
          <w:szCs w:val="22"/>
          <w:rtl w:val="0"/>
        </w:rPr>
        <w:t xml:space="preserve">IPA III/2024/457-197/TK-004</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Furnitures for the Implementation of the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4">
      <w:pPr>
        <w:ind w:right="425"/>
        <w:jc w:val="right"/>
        <w:rPr>
          <w:b w:val="1"/>
          <w:sz w:val="22"/>
          <w:szCs w:val="22"/>
        </w:rPr>
      </w:pPr>
      <w:r w:rsidDel="00000000" w:rsidR="00000000" w:rsidRPr="00000000">
        <w:rPr>
          <w:rtl w:val="0"/>
        </w:rPr>
      </w:r>
    </w:p>
    <w:p w:rsidR="00000000" w:rsidDel="00000000" w:rsidP="00000000" w:rsidRDefault="00000000" w:rsidRPr="00000000" w14:paraId="00000005">
      <w:pPr>
        <w:ind w:right="425"/>
        <w:jc w:val="right"/>
        <w:rPr>
          <w:b w:val="1"/>
          <w:sz w:val="22"/>
          <w:szCs w:val="22"/>
        </w:rPr>
      </w:pPr>
      <w:r w:rsidDel="00000000" w:rsidR="00000000" w:rsidRPr="00000000">
        <w:rPr>
          <w:b w:val="1"/>
          <w:sz w:val="22"/>
          <w:szCs w:val="22"/>
          <w:rtl w:val="0"/>
        </w:rPr>
        <w:t xml:space="preserve">Izmir Turkiye,  </w:t>
      </w:r>
      <w:r w:rsidDel="00000000" w:rsidR="00000000" w:rsidRPr="00000000">
        <w:rPr>
          <w:b w:val="1"/>
          <w:sz w:val="22"/>
          <w:szCs w:val="22"/>
          <w:highlight w:val="yellow"/>
          <w:rtl w:val="0"/>
        </w:rPr>
        <w:t xml:space="preserve">xx.xx.2025</w:t>
      </w:r>
      <w:r w:rsidDel="00000000" w:rsidR="00000000" w:rsidRPr="00000000">
        <w:rPr>
          <w:rtl w:val="0"/>
        </w:rPr>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A: ROMAN GİRİŞİMCİLİĞİNİ GELİŞTİRME İNİSİYATİFİ DERNEĞİ </w:t>
      </w:r>
    </w:p>
    <w:p w:rsidR="00000000" w:rsidDel="00000000" w:rsidP="00000000" w:rsidRDefault="00000000" w:rsidRPr="00000000" w14:paraId="00000007">
      <w:pPr>
        <w:rPr>
          <w:b w:val="1"/>
          <w:sz w:val="22"/>
          <w:szCs w:val="22"/>
        </w:rPr>
      </w:pPr>
      <w:r w:rsidDel="00000000" w:rsidR="00000000" w:rsidRPr="00000000">
        <w:rPr>
          <w:b w:val="1"/>
          <w:sz w:val="22"/>
          <w:szCs w:val="22"/>
          <w:rtl w:val="0"/>
        </w:rPr>
        <w:t xml:space="preserve">Bahçelievler, 1851/10. Sokak No:3, 35600 Karsiyaka Izmir </w:t>
      </w:r>
    </w:p>
    <w:p w:rsidR="00000000" w:rsidDel="00000000" w:rsidP="00000000" w:rsidRDefault="00000000" w:rsidRPr="00000000" w14:paraId="00000008">
      <w:pPr>
        <w:widowControl w:val="0"/>
        <w:pBdr>
          <w:top w:color="000000" w:space="1" w:sz="4" w:val="single"/>
          <w:left w:space="0" w:sz="0" w:val="nil"/>
          <w:bottom w:space="0" w:sz="0" w:val="nil"/>
          <w:right w:space="0" w:sz="0" w:val="nil"/>
          <w:between w:space="0" w:sz="0" w:val="nil"/>
        </w:pBdr>
        <w:spacing w:after="0" w:lineRule="auto"/>
        <w:jc w:val="center"/>
        <w:rPr>
          <w:color w:val="000000"/>
          <w:sz w:val="18"/>
          <w:szCs w:val="18"/>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both"/>
        <w:rPr>
          <w:b w:val="1"/>
          <w:color w:val="000000"/>
          <w:sz w:val="22"/>
          <w:szCs w:val="22"/>
          <w:highlight w:val="yellow"/>
        </w:rPr>
      </w:pPr>
      <w:r w:rsidDel="00000000" w:rsidR="00000000" w:rsidRPr="00000000">
        <w:rPr>
          <w:b w:val="1"/>
          <w:color w:val="000000"/>
          <w:sz w:val="22"/>
          <w:szCs w:val="22"/>
          <w:highlight w:val="yellow"/>
          <w:rtl w:val="0"/>
        </w:rPr>
        <w:t xml:space="preserve">[How to complete this tender submission form</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Tenders submitted by consortia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(paper submission):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 eSubmission: declarations and statements shall be signed, scanned and uploaded in eSubmission. See further instructions below.</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b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2">
      <w:pPr>
        <w:spacing w:after="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3">
      <w:pPr>
        <w:spacing w:after="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4">
      <w:pPr>
        <w:spacing w:after="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5">
      <w:pPr>
        <w:keepNext w:val="1"/>
        <w:spacing w:after="240" w:before="240" w:lineRule="auto"/>
        <w:ind w:left="284" w:hanging="284"/>
        <w:jc w:val="both"/>
        <w:rPr>
          <w:b w:val="1"/>
          <w:sz w:val="24"/>
          <w:szCs w:val="24"/>
        </w:rPr>
      </w:pPr>
      <w:r w:rsidDel="00000000" w:rsidR="00000000" w:rsidRPr="00000000">
        <w:rPr>
          <w:b w:val="1"/>
          <w:sz w:val="24"/>
          <w:szCs w:val="24"/>
          <w:rtl w:val="0"/>
        </w:rPr>
        <w:t xml:space="preserve">SUBMITTED BY</w:t>
      </w:r>
    </w:p>
    <w:tbl>
      <w:tblPr>
        <w:tblStyle w:val="Table1"/>
        <w:tblW w:w="9824.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05"/>
        <w:gridCol w:w="5790"/>
        <w:gridCol w:w="1929"/>
        <w:tblGridChange w:id="0">
          <w:tblGrid>
            <w:gridCol w:w="2105"/>
            <w:gridCol w:w="5790"/>
            <w:gridCol w:w="1929"/>
          </w:tblGrid>
        </w:tblGridChange>
      </w:tblGrid>
      <w:tr>
        <w:trPr>
          <w:cantSplit w:val="1"/>
          <w:trHeight w:val="128" w:hRule="atLeast"/>
          <w:tblHeader w:val="0"/>
        </w:trPr>
        <w:tc>
          <w:tcPr>
            <w:tcBorders>
              <w:top w:color="000000" w:space="0" w:sz="0" w:val="nil"/>
              <w:left w:color="000000" w:space="0" w:sz="0" w:val="nil"/>
            </w:tcBorders>
          </w:tcPr>
          <w:p w:rsidR="00000000" w:rsidDel="00000000" w:rsidP="00000000" w:rsidRDefault="00000000" w:rsidRPr="00000000" w14:paraId="00000016">
            <w:pPr>
              <w:jc w:val="both"/>
              <w:rPr>
                <w:b w:val="1"/>
                <w:sz w:val="22"/>
                <w:szCs w:val="22"/>
              </w:rPr>
            </w:pPr>
            <w:r w:rsidDel="00000000" w:rsidR="00000000" w:rsidRPr="00000000">
              <w:rPr>
                <w:rtl w:val="0"/>
              </w:rPr>
            </w:r>
          </w:p>
        </w:tc>
        <w:tc>
          <w:tcPr>
            <w:shd w:fill="f2f2f2" w:val="clear"/>
          </w:tcPr>
          <w:p w:rsidR="00000000" w:rsidDel="00000000" w:rsidP="00000000" w:rsidRDefault="00000000" w:rsidRPr="00000000" w14:paraId="00000017">
            <w:pPr>
              <w:jc w:val="both"/>
              <w:rPr>
                <w:b w:val="1"/>
                <w:sz w:val="22"/>
                <w:szCs w:val="22"/>
              </w:rPr>
            </w:pPr>
            <w:r w:rsidDel="00000000" w:rsidR="00000000" w:rsidRPr="00000000">
              <w:rPr>
                <w:b w:val="1"/>
                <w:sz w:val="22"/>
                <w:szCs w:val="22"/>
                <w:rtl w:val="0"/>
              </w:rPr>
              <w:t xml:space="preserve">Name(s) of tenderer(s)</w:t>
            </w:r>
          </w:p>
        </w:tc>
        <w:tc>
          <w:tcPr>
            <w:shd w:fill="f2f2f2" w:val="cle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332" w:hRule="atLeast"/>
          <w:tblHeader w:val="0"/>
        </w:trPr>
        <w:tc>
          <w:tcPr/>
          <w:p w:rsidR="00000000" w:rsidDel="00000000" w:rsidP="00000000" w:rsidRDefault="00000000" w:rsidRPr="00000000" w14:paraId="00000019">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A">
            <w:pPr>
              <w:jc w:val="both"/>
              <w:rPr>
                <w:b w:val="1"/>
                <w:sz w:val="22"/>
                <w:szCs w:val="22"/>
              </w:rPr>
            </w:pPr>
            <w:r w:rsidDel="00000000" w:rsidR="00000000" w:rsidRPr="00000000">
              <w:rPr>
                <w:rtl w:val="0"/>
              </w:rPr>
            </w:r>
          </w:p>
        </w:tc>
        <w:tc>
          <w:tcPr/>
          <w:p w:rsidR="00000000" w:rsidDel="00000000" w:rsidP="00000000" w:rsidRDefault="00000000" w:rsidRPr="00000000" w14:paraId="0000001B">
            <w:pPr>
              <w:jc w:val="both"/>
              <w:rPr>
                <w:b w:val="1"/>
                <w:sz w:val="22"/>
                <w:szCs w:val="22"/>
              </w:rPr>
            </w:pPr>
            <w:r w:rsidDel="00000000" w:rsidR="00000000" w:rsidRPr="00000000">
              <w:rPr>
                <w:rtl w:val="0"/>
              </w:rPr>
            </w:r>
          </w:p>
        </w:tc>
      </w:tr>
      <w:tr>
        <w:trPr>
          <w:cantSplit w:val="1"/>
          <w:trHeight w:val="342" w:hRule="atLeast"/>
          <w:tblHeader w:val="0"/>
        </w:trPr>
        <w:tc>
          <w:tcPr/>
          <w:p w:rsidR="00000000" w:rsidDel="00000000" w:rsidP="00000000" w:rsidRDefault="00000000" w:rsidRPr="00000000" w14:paraId="0000001C">
            <w:pPr>
              <w:jc w:val="both"/>
              <w:rPr>
                <w:b w:val="1"/>
                <w:sz w:val="22"/>
                <w:szCs w:val="22"/>
              </w:rPr>
            </w:pPr>
            <w:r w:rsidDel="00000000" w:rsidR="00000000" w:rsidRPr="00000000">
              <w:rPr>
                <w:b w:val="1"/>
                <w:sz w:val="22"/>
                <w:szCs w:val="22"/>
                <w:rtl w:val="0"/>
              </w:rPr>
              <w:t xml:space="preserve">Member </w:t>
            </w:r>
          </w:p>
        </w:tc>
        <w:tc>
          <w:tcPr/>
          <w:p w:rsidR="00000000" w:rsidDel="00000000" w:rsidP="00000000" w:rsidRDefault="00000000" w:rsidRPr="00000000" w14:paraId="0000001D">
            <w:pPr>
              <w:jc w:val="both"/>
              <w:rPr>
                <w:b w:val="1"/>
                <w:sz w:val="22"/>
                <w:szCs w:val="22"/>
              </w:rPr>
            </w:pPr>
            <w:r w:rsidDel="00000000" w:rsidR="00000000" w:rsidRPr="00000000">
              <w:rPr>
                <w:rtl w:val="0"/>
              </w:rPr>
            </w:r>
          </w:p>
        </w:tc>
        <w:tc>
          <w:tcPr/>
          <w:p w:rsidR="00000000" w:rsidDel="00000000" w:rsidP="00000000" w:rsidRDefault="00000000" w:rsidRPr="00000000" w14:paraId="0000001E">
            <w:pPr>
              <w:jc w:val="both"/>
              <w:rPr>
                <w:b w:val="1"/>
                <w:sz w:val="22"/>
                <w:szCs w:val="22"/>
              </w:rPr>
            </w:pPr>
            <w:r w:rsidDel="00000000" w:rsidR="00000000" w:rsidRPr="00000000">
              <w:rPr>
                <w:rtl w:val="0"/>
              </w:rPr>
            </w:r>
          </w:p>
        </w:tc>
      </w:tr>
    </w:tbl>
    <w:p w:rsidR="00000000" w:rsidDel="00000000" w:rsidP="00000000" w:rsidRDefault="00000000" w:rsidRPr="00000000" w14:paraId="0000001F">
      <w:pPr>
        <w:keepNext w:val="1"/>
        <w:spacing w:after="240" w:before="720" w:lineRule="auto"/>
        <w:jc w:val="both"/>
        <w:rPr>
          <w:b w:val="1"/>
          <w:sz w:val="24"/>
          <w:szCs w:val="24"/>
        </w:rPr>
      </w:pPr>
      <w:r w:rsidDel="00000000" w:rsidR="00000000" w:rsidRPr="00000000">
        <w:rPr>
          <w:b w:val="1"/>
          <w:sz w:val="24"/>
          <w:szCs w:val="24"/>
          <w:rtl w:val="0"/>
        </w:rPr>
        <w:t xml:space="preserve">2</w:t>
        <w:tab/>
        <w:t xml:space="preserve">CONTACT PERSON (for this tender)</w:t>
      </w:r>
    </w:p>
    <w:tbl>
      <w:tblPr>
        <w:tblStyle w:val="Table2"/>
        <w:tblW w:w="9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88"/>
        <w:gridCol w:w="8188"/>
        <w:tblGridChange w:id="0">
          <w:tblGrid>
            <w:gridCol w:w="1588"/>
            <w:gridCol w:w="8188"/>
          </w:tblGrid>
        </w:tblGridChange>
      </w:tblGrid>
      <w:tr>
        <w:trPr>
          <w:cantSplit w:val="0"/>
          <w:trHeight w:val="293" w:hRule="atLeast"/>
          <w:tblHeader w:val="0"/>
        </w:trPr>
        <w:tc>
          <w:tcPr>
            <w:shd w:fill="b3b3b3" w:val="clear"/>
            <w:vAlign w:val="center"/>
          </w:tcPr>
          <w:p w:rsidR="00000000" w:rsidDel="00000000" w:rsidP="00000000" w:rsidRDefault="00000000" w:rsidRPr="00000000" w14:paraId="00000020">
            <w:pPr>
              <w:keepNext w:val="1"/>
              <w:tabs>
                <w:tab w:val="left" w:leader="none" w:pos="360"/>
              </w:tabs>
              <w:rPr>
                <w:b w:val="1"/>
                <w:sz w:val="24"/>
                <w:szCs w:val="24"/>
              </w:rPr>
            </w:pPr>
            <w:r w:rsidDel="00000000" w:rsidR="00000000" w:rsidRPr="00000000">
              <w:rPr>
                <w:b w:val="1"/>
                <w:sz w:val="24"/>
                <w:szCs w:val="24"/>
                <w:rtl w:val="0"/>
              </w:rPr>
              <w:t xml:space="preserve">Name</w:t>
            </w:r>
          </w:p>
        </w:tc>
        <w:tc>
          <w:tcPr>
            <w:shd w:fill="auto" w:val="clear"/>
          </w:tcPr>
          <w:p w:rsidR="00000000" w:rsidDel="00000000" w:rsidP="00000000" w:rsidRDefault="00000000" w:rsidRPr="00000000" w14:paraId="00000021">
            <w:pPr>
              <w:keepNext w:val="1"/>
              <w:tabs>
                <w:tab w:val="left" w:leader="none" w:pos="360"/>
              </w:tabs>
              <w:jc w:val="both"/>
              <w:rPr>
                <w:b w:val="1"/>
                <w:sz w:val="24"/>
                <w:szCs w:val="24"/>
              </w:rPr>
            </w:pPr>
            <w:r w:rsidDel="00000000" w:rsidR="00000000" w:rsidRPr="00000000">
              <w:rPr>
                <w:rtl w:val="0"/>
              </w:rPr>
            </w:r>
          </w:p>
        </w:tc>
      </w:tr>
      <w:tr>
        <w:trPr>
          <w:cantSplit w:val="0"/>
          <w:trHeight w:val="439" w:hRule="atLeast"/>
          <w:tblHeader w:val="0"/>
        </w:trPr>
        <w:tc>
          <w:tcPr>
            <w:shd w:fill="b3b3b3" w:val="clear"/>
            <w:vAlign w:val="center"/>
          </w:tcPr>
          <w:p w:rsidR="00000000" w:rsidDel="00000000" w:rsidP="00000000" w:rsidRDefault="00000000" w:rsidRPr="00000000" w14:paraId="00000022">
            <w:pPr>
              <w:keepNext w:val="1"/>
              <w:tabs>
                <w:tab w:val="left" w:leader="none" w:pos="360"/>
              </w:tabs>
              <w:rPr>
                <w:b w:val="1"/>
                <w:sz w:val="24"/>
                <w:szCs w:val="24"/>
              </w:rPr>
            </w:pPr>
            <w:r w:rsidDel="00000000" w:rsidR="00000000" w:rsidRPr="00000000">
              <w:rPr>
                <w:b w:val="1"/>
                <w:sz w:val="24"/>
                <w:szCs w:val="24"/>
                <w:rtl w:val="0"/>
              </w:rPr>
              <w:t xml:space="preserve">Address</w:t>
            </w:r>
          </w:p>
        </w:tc>
        <w:tc>
          <w:tcPr>
            <w:shd w:fill="auto" w:val="clear"/>
          </w:tcPr>
          <w:p w:rsidR="00000000" w:rsidDel="00000000" w:rsidP="00000000" w:rsidRDefault="00000000" w:rsidRPr="00000000" w14:paraId="00000023">
            <w:pPr>
              <w:keepNext w:val="1"/>
              <w:tabs>
                <w:tab w:val="left" w:leader="none" w:pos="360"/>
              </w:tabs>
              <w:jc w:val="both"/>
              <w:rPr>
                <w:b w:val="1"/>
                <w:sz w:val="24"/>
                <w:szCs w:val="24"/>
              </w:rPr>
            </w:pPr>
            <w:r w:rsidDel="00000000" w:rsidR="00000000" w:rsidRPr="00000000">
              <w:rPr>
                <w:rtl w:val="0"/>
              </w:rPr>
            </w:r>
          </w:p>
        </w:tc>
      </w:tr>
      <w:tr>
        <w:trPr>
          <w:cantSplit w:val="0"/>
          <w:trHeight w:val="215" w:hRule="atLeast"/>
          <w:tblHeader w:val="0"/>
        </w:trPr>
        <w:tc>
          <w:tcPr>
            <w:shd w:fill="b3b3b3" w:val="clear"/>
            <w:vAlign w:val="center"/>
          </w:tcPr>
          <w:p w:rsidR="00000000" w:rsidDel="00000000" w:rsidP="00000000" w:rsidRDefault="00000000" w:rsidRPr="00000000" w14:paraId="00000024">
            <w:pPr>
              <w:keepNext w:val="1"/>
              <w:tabs>
                <w:tab w:val="left" w:leader="none" w:pos="360"/>
              </w:tabs>
              <w:rPr>
                <w:b w:val="1"/>
                <w:sz w:val="24"/>
                <w:szCs w:val="24"/>
              </w:rPr>
            </w:pPr>
            <w:r w:rsidDel="00000000" w:rsidR="00000000" w:rsidRPr="00000000">
              <w:rPr>
                <w:b w:val="1"/>
                <w:sz w:val="24"/>
                <w:szCs w:val="24"/>
                <w:rtl w:val="0"/>
              </w:rPr>
              <w:t xml:space="preserve">Telephone</w:t>
            </w:r>
          </w:p>
        </w:tc>
        <w:tc>
          <w:tcPr>
            <w:shd w:fill="auto" w:val="clear"/>
          </w:tcPr>
          <w:p w:rsidR="00000000" w:rsidDel="00000000" w:rsidP="00000000" w:rsidRDefault="00000000" w:rsidRPr="00000000" w14:paraId="00000025">
            <w:pPr>
              <w:keepNext w:val="1"/>
              <w:tabs>
                <w:tab w:val="left" w:leader="none" w:pos="360"/>
              </w:tabs>
              <w:jc w:val="both"/>
              <w:rPr>
                <w:b w:val="1"/>
                <w:sz w:val="24"/>
                <w:szCs w:val="24"/>
              </w:rPr>
            </w:pPr>
            <w:r w:rsidDel="00000000" w:rsidR="00000000" w:rsidRPr="00000000">
              <w:rPr>
                <w:rtl w:val="0"/>
              </w:rPr>
            </w:r>
          </w:p>
        </w:tc>
      </w:tr>
      <w:tr>
        <w:trPr>
          <w:cantSplit w:val="0"/>
          <w:trHeight w:val="225" w:hRule="atLeast"/>
          <w:tblHeader w:val="0"/>
        </w:trPr>
        <w:tc>
          <w:tcPr>
            <w:shd w:fill="b3b3b3" w:val="clear"/>
            <w:vAlign w:val="center"/>
          </w:tcPr>
          <w:p w:rsidR="00000000" w:rsidDel="00000000" w:rsidP="00000000" w:rsidRDefault="00000000" w:rsidRPr="00000000" w14:paraId="00000026">
            <w:pPr>
              <w:keepNext w:val="1"/>
              <w:tabs>
                <w:tab w:val="left" w:leader="none" w:pos="360"/>
              </w:tabs>
              <w:rPr>
                <w:b w:val="1"/>
                <w:sz w:val="24"/>
                <w:szCs w:val="24"/>
              </w:rPr>
            </w:pPr>
            <w:r w:rsidDel="00000000" w:rsidR="00000000" w:rsidRPr="00000000">
              <w:rPr>
                <w:b w:val="1"/>
                <w:sz w:val="24"/>
                <w:szCs w:val="24"/>
                <w:rtl w:val="0"/>
              </w:rPr>
              <w:t xml:space="preserve">Fax</w:t>
            </w:r>
          </w:p>
        </w:tc>
        <w:tc>
          <w:tcPr>
            <w:shd w:fill="auto" w:val="clear"/>
          </w:tcPr>
          <w:p w:rsidR="00000000" w:rsidDel="00000000" w:rsidP="00000000" w:rsidRDefault="00000000" w:rsidRPr="00000000" w14:paraId="00000027">
            <w:pPr>
              <w:keepNext w:val="1"/>
              <w:tabs>
                <w:tab w:val="left" w:leader="none" w:pos="360"/>
              </w:tabs>
              <w:jc w:val="both"/>
              <w:rPr>
                <w:b w:val="1"/>
                <w:sz w:val="24"/>
                <w:szCs w:val="24"/>
              </w:rPr>
            </w:pPr>
            <w:r w:rsidDel="00000000" w:rsidR="00000000" w:rsidRPr="00000000">
              <w:rPr>
                <w:rtl w:val="0"/>
              </w:rPr>
            </w:r>
          </w:p>
        </w:tc>
      </w:tr>
      <w:tr>
        <w:trPr>
          <w:cantSplit w:val="0"/>
          <w:trHeight w:val="198" w:hRule="atLeast"/>
          <w:tblHeader w:val="0"/>
        </w:trPr>
        <w:tc>
          <w:tcPr>
            <w:shd w:fill="b3b3b3" w:val="clear"/>
            <w:vAlign w:val="center"/>
          </w:tcPr>
          <w:p w:rsidR="00000000" w:rsidDel="00000000" w:rsidP="00000000" w:rsidRDefault="00000000" w:rsidRPr="00000000" w14:paraId="00000028">
            <w:pPr>
              <w:keepNext w:val="1"/>
              <w:tabs>
                <w:tab w:val="left" w:leader="none" w:pos="360"/>
              </w:tabs>
              <w:rPr>
                <w:b w:val="1"/>
                <w:sz w:val="24"/>
                <w:szCs w:val="24"/>
              </w:rPr>
            </w:pPr>
            <w:r w:rsidDel="00000000" w:rsidR="00000000" w:rsidRPr="00000000">
              <w:rPr>
                <w:b w:val="1"/>
                <w:sz w:val="24"/>
                <w:szCs w:val="24"/>
                <w:rtl w:val="0"/>
              </w:rPr>
              <w:t xml:space="preserve">E-mail</w:t>
            </w:r>
          </w:p>
        </w:tc>
        <w:tc>
          <w:tcPr>
            <w:shd w:fill="auto" w:val="clear"/>
          </w:tcPr>
          <w:p w:rsidR="00000000" w:rsidDel="00000000" w:rsidP="00000000" w:rsidRDefault="00000000" w:rsidRPr="00000000" w14:paraId="00000029">
            <w:pPr>
              <w:keepNext w:val="1"/>
              <w:tabs>
                <w:tab w:val="left" w:leader="none" w:pos="360"/>
              </w:tabs>
              <w:jc w:val="both"/>
              <w:rPr>
                <w:b w:val="1"/>
                <w:sz w:val="24"/>
                <w:szCs w:val="24"/>
              </w:rPr>
            </w:pPr>
            <w:r w:rsidDel="00000000" w:rsidR="00000000" w:rsidRPr="00000000">
              <w:rPr>
                <w:rtl w:val="0"/>
              </w:rPr>
            </w:r>
          </w:p>
        </w:tc>
      </w:tr>
    </w:tbl>
    <w:p w:rsidR="00000000" w:rsidDel="00000000" w:rsidP="00000000" w:rsidRDefault="00000000" w:rsidRPr="00000000" w14:paraId="0000002A">
      <w:pPr>
        <w:keepNext w:val="1"/>
        <w:ind w:left="709" w:hanging="709"/>
        <w:jc w:val="both"/>
        <w:rPr>
          <w:sz w:val="28"/>
          <w:szCs w:val="28"/>
        </w:rPr>
        <w:sectPr>
          <w:headerReference r:id="rId8" w:type="default"/>
          <w:headerReference r:id="rId9" w:type="first"/>
          <w:headerReference r:id="rId10" w:type="even"/>
          <w:footerReference r:id="rId11" w:type="default"/>
          <w:footerReference r:id="rId12" w:type="first"/>
          <w:footerReference r:id="rId13" w:type="even"/>
          <w:pgSz w:h="11906" w:w="16838" w:orient="landscape"/>
          <w:pgMar w:bottom="1418" w:top="1134" w:left="1134" w:right="1134" w:header="720" w:footer="720"/>
          <w:pgNumType w:start="1"/>
          <w:titlePg w:val="1"/>
        </w:sectPr>
      </w:pPr>
      <w:r w:rsidDel="00000000" w:rsidR="00000000" w:rsidRPr="00000000">
        <w:rPr>
          <w:rtl w:val="0"/>
        </w:rPr>
      </w:r>
    </w:p>
    <w:p w:rsidR="00000000" w:rsidDel="00000000" w:rsidP="00000000" w:rsidRDefault="00000000" w:rsidRPr="00000000" w14:paraId="0000002B">
      <w:pPr>
        <w:keepNext w:val="1"/>
        <w:ind w:left="709" w:hanging="709"/>
        <w:jc w:val="both"/>
        <w:rPr>
          <w:b w:val="1"/>
          <w:sz w:val="24"/>
          <w:szCs w:val="24"/>
        </w:rPr>
      </w:pPr>
      <w:r w:rsidDel="00000000" w:rsidR="00000000" w:rsidRPr="00000000">
        <w:rPr>
          <w:b w:val="1"/>
          <w:sz w:val="24"/>
          <w:szCs w:val="24"/>
          <w:rtl w:val="0"/>
        </w:rPr>
        <w:t xml:space="preserve">7</w:t>
        <w:tab/>
        <w:t xml:space="preserve">TENDERER’S DECLARATION(S)</w:t>
      </w:r>
    </w:p>
    <w:p w:rsidR="00000000" w:rsidDel="00000000" w:rsidP="00000000" w:rsidRDefault="00000000" w:rsidRPr="00000000" w14:paraId="0000002C">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2D">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2E">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2F">
      <w:pPr>
        <w:ind w:left="709" w:hanging="709"/>
        <w:jc w:val="both"/>
        <w:rPr>
          <w:sz w:val="22"/>
          <w:szCs w:val="22"/>
        </w:rPr>
      </w:pPr>
      <w:r w:rsidDel="00000000" w:rsidR="00000000" w:rsidRPr="00000000">
        <w:rPr>
          <w:b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IPA III/2024/457-197/TK-001of 29.05.2025. We hereby accept its provisions in their entirety, without reservation or restriction.</w:t>
      </w:r>
    </w:p>
    <w:p w:rsidR="00000000" w:rsidDel="00000000" w:rsidP="00000000" w:rsidRDefault="00000000" w:rsidRPr="00000000" w14:paraId="00000030">
      <w:pPr>
        <w:ind w:left="709" w:hanging="709"/>
        <w:jc w:val="both"/>
        <w:rPr>
          <w:sz w:val="22"/>
          <w:szCs w:val="22"/>
        </w:rPr>
      </w:pPr>
      <w:r w:rsidDel="00000000" w:rsidR="00000000" w:rsidRPr="00000000">
        <w:rPr>
          <w:b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6 Office Desk</w:t>
      </w:r>
      <w:r w:rsidDel="00000000" w:rsidR="00000000" w:rsidRPr="00000000">
        <w:rPr>
          <w:sz w:val="22"/>
          <w:szCs w:val="22"/>
          <w:highlight w:val="yellow"/>
          <w:rtl w:val="0"/>
        </w:rPr>
        <w:t xml:space="preserve"> - Working stations</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approx. 120x80x75 cm Material: MDF or melamine-faced chipboard, easy-to-clean surface, neutral color, metal legs preferred, cable hole required</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sz w:val="22"/>
          <w:szCs w:val="22"/>
          <w:highlight w:val="yellow"/>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Office Desk </w:t>
      </w:r>
      <w:r w:rsidDel="00000000" w:rsidR="00000000" w:rsidRPr="00000000">
        <w:rPr>
          <w:sz w:val="22"/>
          <w:szCs w:val="22"/>
          <w:highlight w:val="yellow"/>
          <w:rtl w:val="0"/>
        </w:rPr>
        <w:t xml:space="preserve">Working stations</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approx. 160x80x75 cm Material: MDF or melamine-faced chipboard, easy-to-clean surface, neutral color, metal legs preferred, cable hole required</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sz w:val="22"/>
          <w:szCs w:val="22"/>
          <w:highlight w:val="yellow"/>
          <w:rtl w:val="0"/>
        </w:rPr>
        <w:t xml:space="preserve">8</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Office Ergonomic </w:t>
      </w:r>
      <w:r w:rsidDel="00000000" w:rsidR="00000000" w:rsidRPr="00000000">
        <w:rPr>
          <w:sz w:val="22"/>
          <w:szCs w:val="22"/>
          <w:highlight w:val="yellow"/>
          <w:rtl w:val="0"/>
        </w:rPr>
        <w:t xml:space="preserve">Chair - Working stations: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design, adjustable height and backrest, fabric or mesh material,</w:t>
      </w:r>
      <w:r w:rsidDel="00000000" w:rsidR="00000000" w:rsidRPr="00000000">
        <w:rPr>
          <w:sz w:val="22"/>
          <w:szCs w:val="22"/>
          <w:highlight w:val="yellow"/>
          <w:rtl w:val="0"/>
        </w:rPr>
        <w:t xml:space="preserve"> 5-wheel base for mobility, armrests, “seat slider”-for seat depth adjustment, headrest, allowed weight: 120kg, color: gray/black</w:t>
      </w:r>
    </w:p>
    <w:p w:rsidR="00000000" w:rsidDel="00000000" w:rsidP="00000000" w:rsidRDefault="00000000" w:rsidRPr="00000000" w14:paraId="00000034">
      <w:pPr>
        <w:numPr>
          <w:ilvl w:val="0"/>
          <w:numId w:val="2"/>
        </w:numPr>
        <w:spacing w:after="0" w:lineRule="auto"/>
        <w:ind w:left="1429" w:hanging="360"/>
        <w:jc w:val="both"/>
        <w:rPr>
          <w:sz w:val="22"/>
          <w:szCs w:val="22"/>
          <w:highlight w:val="yellow"/>
        </w:rPr>
      </w:pPr>
      <w:r w:rsidDel="00000000" w:rsidR="00000000" w:rsidRPr="00000000">
        <w:rPr>
          <w:sz w:val="22"/>
          <w:szCs w:val="22"/>
          <w:highlight w:val="yellow"/>
          <w:rtl w:val="0"/>
        </w:rPr>
        <w:t xml:space="preserve">8 Filing Cabinet - Working stations: lockable, metal or durable wood material, dimensions approx. 40x80x190 cm</w:t>
      </w:r>
    </w:p>
    <w:p w:rsidR="00000000" w:rsidDel="00000000" w:rsidP="00000000" w:rsidRDefault="00000000" w:rsidRPr="00000000" w14:paraId="00000035">
      <w:pPr>
        <w:numPr>
          <w:ilvl w:val="0"/>
          <w:numId w:val="2"/>
        </w:numPr>
        <w:spacing w:after="0" w:lineRule="auto"/>
        <w:ind w:left="1429" w:hanging="360"/>
        <w:jc w:val="both"/>
        <w:rPr>
          <w:rFonts w:ascii="Times New Roman" w:cs="Times New Roman" w:eastAsia="Times New Roman" w:hAnsi="Times New Roman"/>
          <w:sz w:val="22"/>
          <w:szCs w:val="22"/>
          <w:highlight w:val="yellow"/>
        </w:rPr>
      </w:pPr>
      <w:r w:rsidDel="00000000" w:rsidR="00000000" w:rsidRPr="00000000">
        <w:rPr>
          <w:sz w:val="22"/>
          <w:szCs w:val="22"/>
          <w:highlight w:val="yellow"/>
          <w:rtl w:val="0"/>
        </w:rPr>
        <w:t xml:space="preserve">1 Meeting Table for 8 - 10 people - Meeting Room 1: dimensions approx. 200x100x75 cm, cable access optional, foldable top is preferable</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sz w:val="22"/>
          <w:szCs w:val="22"/>
          <w:highlight w:val="yellow"/>
          <w:rtl w:val="0"/>
        </w:rPr>
        <w:t xml:space="preserve">8</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Stable chair </w:t>
      </w:r>
      <w:r w:rsidDel="00000000" w:rsidR="00000000" w:rsidRPr="00000000">
        <w:rPr>
          <w:sz w:val="22"/>
          <w:szCs w:val="22"/>
          <w:highlight w:val="yellow"/>
          <w:rtl w:val="0"/>
        </w:rPr>
        <w:t xml:space="preserve"> - Meeting Room 1: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Lightweight and durable material, armless design, stackable, ergonomic seat and backrest, easy-to-clean surface, neutral color</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sz w:val="22"/>
          <w:szCs w:val="22"/>
          <w:highlight w:val="yellow"/>
          <w:u w:val="none"/>
        </w:rPr>
      </w:pPr>
      <w:r w:rsidDel="00000000" w:rsidR="00000000" w:rsidRPr="00000000">
        <w:rPr>
          <w:sz w:val="22"/>
          <w:szCs w:val="22"/>
          <w:highlight w:val="yellow"/>
          <w:rtl w:val="0"/>
        </w:rPr>
        <w:t xml:space="preserve">2 Arm chairs + 1 table - Meeting Room 2 (Reception):  </w:t>
      </w:r>
      <w:r w:rsidDel="00000000" w:rsidR="00000000" w:rsidRPr="00000000">
        <w:rPr>
          <w:sz w:val="22"/>
          <w:szCs w:val="22"/>
          <w:highlight w:val="yellow"/>
          <w:rtl w:val="0"/>
        </w:rPr>
        <w:t xml:space="preserve">ergonomics, comfort, and productivity, revents physical discomfort, reduce back and neck strain, and promote long-term well-being in the </w:t>
      </w:r>
      <w:r w:rsidDel="00000000" w:rsidR="00000000" w:rsidRPr="00000000">
        <w:rPr>
          <w:sz w:val="22"/>
          <w:szCs w:val="22"/>
          <w:highlight w:val="yellow"/>
          <w:rtl w:val="0"/>
        </w:rPr>
        <w:t xml:space="preserve">reception </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sz w:val="22"/>
          <w:szCs w:val="22"/>
          <w:highlight w:val="yellow"/>
          <w:u w:val="none"/>
        </w:rPr>
      </w:pPr>
      <w:r w:rsidDel="00000000" w:rsidR="00000000" w:rsidRPr="00000000">
        <w:rPr>
          <w:sz w:val="22"/>
          <w:szCs w:val="22"/>
          <w:highlight w:val="yellow"/>
          <w:rtl w:val="0"/>
        </w:rPr>
        <w:t xml:space="preserve">2 Shelves / bookcases for reception - Meeting Room 2 (Reception): </w:t>
      </w:r>
      <w:r w:rsidDel="00000000" w:rsidR="00000000" w:rsidRPr="00000000">
        <w:rPr>
          <w:sz w:val="22"/>
          <w:szCs w:val="22"/>
          <w:highlight w:val="yellow"/>
          <w:rtl w:val="0"/>
        </w:rPr>
        <w:t xml:space="preserve"> Lockable, metal or durable wood material</w:t>
      </w:r>
      <w:r w:rsidDel="00000000" w:rsidR="00000000" w:rsidRPr="00000000">
        <w:rPr>
          <w:sz w:val="22"/>
          <w:szCs w:val="22"/>
          <w:highlight w:val="yellow"/>
          <w:rtl w:val="0"/>
        </w:rPr>
        <w:t xml:space="preserve"> </w:t>
      </w:r>
    </w:p>
    <w:p w:rsidR="00000000" w:rsidDel="00000000" w:rsidP="00000000" w:rsidRDefault="00000000" w:rsidRPr="00000000" w14:paraId="00000039">
      <w:pPr>
        <w:numPr>
          <w:ilvl w:val="0"/>
          <w:numId w:val="2"/>
        </w:numPr>
        <w:spacing w:after="0" w:lineRule="auto"/>
        <w:ind w:left="1429" w:hanging="360"/>
        <w:jc w:val="both"/>
        <w:rPr>
          <w:sz w:val="22"/>
          <w:szCs w:val="22"/>
          <w:highlight w:val="yellow"/>
        </w:rPr>
      </w:pPr>
      <w:r w:rsidDel="00000000" w:rsidR="00000000" w:rsidRPr="00000000">
        <w:rPr>
          <w:sz w:val="22"/>
          <w:szCs w:val="22"/>
          <w:highlight w:val="yellow"/>
          <w:rtl w:val="0"/>
        </w:rPr>
        <w:t xml:space="preserve">4 File cabinet - Meeting Room 2 (Reception): </w:t>
      </w:r>
      <w:r w:rsidDel="00000000" w:rsidR="00000000" w:rsidRPr="00000000">
        <w:rPr>
          <w:sz w:val="22"/>
          <w:szCs w:val="22"/>
          <w:highlight w:val="yellow"/>
          <w:rtl w:val="0"/>
        </w:rPr>
        <w:t xml:space="preserve">Lockable, metal or durable wood material, dimensions approx. 40x80x190 cm</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sz w:val="22"/>
          <w:szCs w:val="22"/>
          <w:highlight w:val="yellow"/>
          <w:rtl w:val="0"/>
        </w:rPr>
        <w:t xml:space="preserve">8 Visitor Chair - Meeting room 3 - Fixed legs, cushioned seat and back, durable fabric or synthetic leather</w:t>
      </w:r>
    </w:p>
    <w:p w:rsidR="00000000" w:rsidDel="00000000" w:rsidP="00000000" w:rsidRDefault="00000000" w:rsidRPr="00000000" w14:paraId="0000003B">
      <w:pPr>
        <w:numPr>
          <w:ilvl w:val="0"/>
          <w:numId w:val="2"/>
        </w:numPr>
        <w:spacing w:after="0" w:lineRule="auto"/>
        <w:ind w:left="1429" w:hanging="360"/>
        <w:jc w:val="both"/>
        <w:rPr>
          <w:sz w:val="22"/>
          <w:szCs w:val="22"/>
          <w:highlight w:val="yellow"/>
        </w:rPr>
      </w:pPr>
      <w:r w:rsidDel="00000000" w:rsidR="00000000" w:rsidRPr="00000000">
        <w:rPr>
          <w:sz w:val="22"/>
          <w:szCs w:val="22"/>
          <w:highlight w:val="yellow"/>
          <w:rtl w:val="0"/>
        </w:rPr>
        <w:t xml:space="preserve">1 Bookcase  - Meeting room 3: </w:t>
      </w:r>
      <w:r w:rsidDel="00000000" w:rsidR="00000000" w:rsidRPr="00000000">
        <w:rPr>
          <w:sz w:val="22"/>
          <w:szCs w:val="22"/>
          <w:highlight w:val="yellow"/>
          <w:rtl w:val="0"/>
        </w:rPr>
        <w:t xml:space="preserve">Standing tall at 165cm, with a spacious 80cm width and 35cm depth and offering both ample storage and a touch of exotic flair</w:t>
      </w:r>
      <w:r w:rsidDel="00000000" w:rsidR="00000000" w:rsidRPr="00000000">
        <w:rPr>
          <w:rtl w:val="0"/>
        </w:rPr>
      </w:r>
    </w:p>
    <w:p w:rsidR="00000000" w:rsidDel="00000000" w:rsidP="00000000" w:rsidRDefault="00000000" w:rsidRPr="00000000" w14:paraId="0000003C">
      <w:pPr>
        <w:ind w:left="709" w:firstLine="0"/>
        <w:jc w:val="both"/>
        <w:rPr>
          <w:sz w:val="22"/>
          <w:szCs w:val="22"/>
        </w:rPr>
      </w:pPr>
      <w:r w:rsidDel="00000000" w:rsidR="00000000" w:rsidRPr="00000000">
        <w:rPr>
          <w:rtl w:val="0"/>
        </w:rPr>
      </w:r>
    </w:p>
    <w:p w:rsidR="00000000" w:rsidDel="00000000" w:rsidP="00000000" w:rsidRDefault="00000000" w:rsidRPr="00000000" w14:paraId="0000003D">
      <w:pPr>
        <w:ind w:left="709" w:hanging="709"/>
        <w:jc w:val="both"/>
        <w:rPr>
          <w:sz w:val="22"/>
          <w:szCs w:val="22"/>
        </w:rPr>
      </w:pPr>
      <w:r w:rsidDel="00000000" w:rsidR="00000000" w:rsidRPr="00000000">
        <w:rPr>
          <w:b w:val="1"/>
          <w:sz w:val="22"/>
          <w:szCs w:val="22"/>
          <w:rtl w:val="0"/>
        </w:rPr>
        <w:t xml:space="preserve">3</w:t>
      </w:r>
      <w:r w:rsidDel="00000000" w:rsidR="00000000" w:rsidRPr="00000000">
        <w:rPr>
          <w:sz w:val="22"/>
          <w:szCs w:val="22"/>
          <w:rtl w:val="0"/>
        </w:rPr>
        <w:tab/>
        <w:t xml:space="preserve">The price of our tender </w:t>
      </w:r>
      <w:r w:rsidDel="00000000" w:rsidR="00000000" w:rsidRPr="00000000">
        <w:rPr>
          <w:b w:val="1"/>
          <w:sz w:val="22"/>
          <w:szCs w:val="22"/>
          <w:rtl w:val="0"/>
        </w:rPr>
        <w:t xml:space="preserve">excluding</w:t>
      </w:r>
      <w:r w:rsidDel="00000000" w:rsidR="00000000" w:rsidRPr="00000000">
        <w:rPr>
          <w:sz w:val="22"/>
          <w:szCs w:val="22"/>
          <w:rtl w:val="0"/>
        </w:rPr>
        <w:t xml:space="preserve"> spare parts and consumables, if applicable (excluding the discounts described under point 4) is:</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3E">
      <w:pPr>
        <w:ind w:left="709" w:hanging="709"/>
        <w:jc w:val="both"/>
        <w:rPr>
          <w:sz w:val="22"/>
          <w:szCs w:val="22"/>
        </w:rPr>
      </w:pPr>
      <w:r w:rsidDel="00000000" w:rsidR="00000000" w:rsidRPr="00000000">
        <w:rPr>
          <w:b w:val="1"/>
          <w:sz w:val="22"/>
          <w:szCs w:val="22"/>
          <w:rtl w:val="0"/>
        </w:rPr>
        <w:t xml:space="preserve">4</w:t>
        <w:tab/>
      </w:r>
      <w:r w:rsidDel="00000000" w:rsidR="00000000" w:rsidRPr="00000000">
        <w:rPr>
          <w:sz w:val="22"/>
          <w:szCs w:val="22"/>
          <w:rtl w:val="0"/>
        </w:rPr>
        <w:t xml:space="preserve">We will grant a discount of </w:t>
      </w:r>
      <w:r w:rsidDel="00000000" w:rsidR="00000000" w:rsidRPr="00000000">
        <w:rPr>
          <w:sz w:val="22"/>
          <w:szCs w:val="22"/>
          <w:highlight w:val="yellow"/>
          <w:rtl w:val="0"/>
        </w:rPr>
        <w:t xml:space="preserve">…………….</w:t>
      </w:r>
      <w:r w:rsidDel="00000000" w:rsidR="00000000" w:rsidRPr="00000000">
        <w:rPr>
          <w:sz w:val="22"/>
          <w:szCs w:val="22"/>
          <w:rtl w:val="0"/>
        </w:rPr>
        <w:t xml:space="preserve"> %, or </w:t>
      </w:r>
      <w:r w:rsidDel="00000000" w:rsidR="00000000" w:rsidRPr="00000000">
        <w:rPr>
          <w:sz w:val="22"/>
          <w:szCs w:val="22"/>
          <w:highlight w:val="yellow"/>
          <w:rtl w:val="0"/>
        </w:rPr>
        <w:t xml:space="preserve">……………………….</w:t>
      </w:r>
      <w:r w:rsidDel="00000000" w:rsidR="00000000" w:rsidRPr="00000000">
        <w:rPr>
          <w:sz w:val="22"/>
          <w:szCs w:val="22"/>
          <w:rtl w:val="0"/>
        </w:rPr>
        <w:t xml:space="preserve"> TRY</w:t>
      </w:r>
    </w:p>
    <w:p w:rsidR="00000000" w:rsidDel="00000000" w:rsidP="00000000" w:rsidRDefault="00000000" w:rsidRPr="00000000" w14:paraId="0000003F">
      <w:pPr>
        <w:ind w:left="709" w:hanging="709"/>
        <w:jc w:val="both"/>
        <w:rPr>
          <w:sz w:val="22"/>
          <w:szCs w:val="22"/>
        </w:rPr>
      </w:pPr>
      <w:r w:rsidDel="00000000" w:rsidR="00000000" w:rsidRPr="00000000">
        <w:rPr>
          <w:b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040">
      <w:pPr>
        <w:ind w:left="709" w:hanging="709"/>
        <w:jc w:val="both"/>
        <w:rPr>
          <w:sz w:val="22"/>
          <w:szCs w:val="22"/>
        </w:rPr>
      </w:pPr>
      <w:r w:rsidDel="00000000" w:rsidR="00000000" w:rsidRPr="00000000">
        <w:rPr>
          <w:b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041">
      <w:pPr>
        <w:ind w:left="709" w:hanging="709"/>
        <w:jc w:val="both"/>
        <w:rPr>
          <w:sz w:val="22"/>
          <w:szCs w:val="22"/>
        </w:rPr>
      </w:pPr>
      <w:r w:rsidDel="00000000" w:rsidR="00000000" w:rsidRPr="00000000">
        <w:rPr>
          <w:b w:val="1"/>
          <w:sz w:val="22"/>
          <w:szCs w:val="22"/>
          <w:rtl w:val="0"/>
        </w:rPr>
        <w:t xml:space="preserve">7</w:t>
        <w:tab/>
      </w:r>
      <w:r w:rsidDel="00000000" w:rsidR="00000000" w:rsidRPr="00000000">
        <w:rPr>
          <w:sz w:val="22"/>
          <w:szCs w:val="22"/>
          <w:rtl w:val="0"/>
        </w:rPr>
        <w:t xml:space="preserve">Our firm/company has/have the following nationality: TURKISH</w:t>
      </w:r>
    </w:p>
    <w:p w:rsidR="00000000" w:rsidDel="00000000" w:rsidP="00000000" w:rsidRDefault="00000000" w:rsidRPr="00000000" w14:paraId="00000042">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yellow"/>
          <w:rtl w:val="0"/>
        </w:rPr>
        <w:t xml:space="preserve">………………………..</w:t>
      </w:r>
      <w:r w:rsidDel="00000000" w:rsidR="00000000" w:rsidRPr="00000000">
        <w:rPr>
          <w:sz w:val="22"/>
          <w:szCs w:val="22"/>
          <w:rtl w:val="0"/>
        </w:rPr>
        <w:t xml:space="preserve"> We confirm that we are not tendering for the same contract in any other form. </w:t>
      </w:r>
    </w:p>
    <w:p w:rsidR="00000000" w:rsidDel="00000000" w:rsidP="00000000" w:rsidRDefault="00000000" w:rsidRPr="00000000" w14:paraId="00000043">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044">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45">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046">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14">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047">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048">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49">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04A">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04B">
      <w:pPr>
        <w:ind w:left="567" w:hanging="567"/>
        <w:jc w:val="both"/>
        <w:rPr>
          <w:sz w:val="22"/>
          <w:szCs w:val="22"/>
        </w:rPr>
      </w:pPr>
      <w:r w:rsidDel="00000000" w:rsidR="00000000" w:rsidRPr="00000000">
        <w:rPr>
          <w:rtl w:val="0"/>
        </w:rPr>
      </w:r>
    </w:p>
    <w:p w:rsidR="00000000" w:rsidDel="00000000" w:rsidP="00000000" w:rsidRDefault="00000000" w:rsidRPr="00000000" w14:paraId="0000004C">
      <w:pPr>
        <w:keepNext w:val="1"/>
        <w:widowControl w:val="0"/>
        <w:spacing w:before="240" w:lineRule="auto"/>
        <w:jc w:val="both"/>
        <w:rPr>
          <w:sz w:val="22"/>
          <w:szCs w:val="22"/>
        </w:rPr>
      </w:pPr>
      <w:bookmarkStart w:colFirst="0" w:colLast="0" w:name="_heading=h.30j0zll" w:id="1"/>
      <w:bookmarkEnd w:id="1"/>
      <w:r w:rsidDel="00000000" w:rsidR="00000000" w:rsidRPr="00000000">
        <w:rPr>
          <w:rtl w:val="0"/>
        </w:rPr>
      </w:r>
    </w:p>
    <w:p w:rsidR="00000000" w:rsidDel="00000000" w:rsidP="00000000" w:rsidRDefault="00000000" w:rsidRPr="00000000" w14:paraId="0000004D">
      <w:pPr>
        <w:keepNext w:val="1"/>
        <w:widowControl w:val="0"/>
        <w:spacing w:before="240" w:lineRule="auto"/>
        <w:jc w:val="both"/>
        <w:rPr>
          <w:sz w:val="22"/>
          <w:szCs w:val="22"/>
        </w:rPr>
      </w:pPr>
      <w:r w:rsidDel="00000000" w:rsidR="00000000" w:rsidRPr="00000000">
        <w:rPr>
          <w:sz w:val="22"/>
          <w:szCs w:val="22"/>
          <w:rtl w:val="0"/>
        </w:rPr>
        <w:t xml:space="preserve"> Yours faithfully</w:t>
      </w:r>
    </w:p>
    <w:p w:rsidR="00000000" w:rsidDel="00000000" w:rsidP="00000000" w:rsidRDefault="00000000" w:rsidRPr="00000000" w14:paraId="0000004E">
      <w:pPr>
        <w:spacing w:before="240" w:lineRule="auto"/>
        <w:jc w:val="both"/>
        <w:rPr>
          <w:sz w:val="22"/>
          <w:szCs w:val="22"/>
        </w:rPr>
      </w:pPr>
      <w:r w:rsidDel="00000000" w:rsidR="00000000" w:rsidRPr="00000000">
        <w:rPr>
          <w:sz w:val="22"/>
          <w:szCs w:val="22"/>
          <w:rtl w:val="0"/>
        </w:rPr>
        <w:t xml:space="preserve">Name and first name: </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F">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050">
      <w:pPr>
        <w:spacing w:before="240" w:lineRule="auto"/>
        <w:jc w:val="both"/>
        <w:rPr>
          <w:sz w:val="22"/>
          <w:szCs w:val="22"/>
        </w:rPr>
      </w:pP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51">
      <w:pPr>
        <w:spacing w:before="240" w:lineRule="auto"/>
        <w:jc w:val="both"/>
        <w:rPr>
          <w:sz w:val="22"/>
          <w:szCs w:val="22"/>
        </w:rPr>
      </w:pPr>
      <w:r w:rsidDel="00000000" w:rsidR="00000000" w:rsidRPr="00000000">
        <w:rPr>
          <w:sz w:val="22"/>
          <w:szCs w:val="22"/>
          <w:rtl w:val="0"/>
        </w:rPr>
        <w:t xml:space="preserve">Place and date</w:t>
      </w:r>
      <w:r w:rsidDel="00000000" w:rsidR="00000000" w:rsidRPr="00000000">
        <w:rPr>
          <w:sz w:val="22"/>
          <w:szCs w:val="22"/>
          <w:highlight w:val="yellow"/>
          <w:rtl w:val="0"/>
        </w:rPr>
        <w:t xml:space="preserve">: xx.xx.2025</w:t>
      </w:r>
      <w:r w:rsidDel="00000000" w:rsidR="00000000" w:rsidRPr="00000000">
        <w:rPr>
          <w:sz w:val="22"/>
          <w:szCs w:val="22"/>
          <w:rtl w:val="0"/>
        </w:rPr>
        <w:t xml:space="preserve"> IZMIR TURKIYE</w:t>
      </w:r>
    </w:p>
    <w:p w:rsidR="00000000" w:rsidDel="00000000" w:rsidP="00000000" w:rsidRDefault="00000000" w:rsidRPr="00000000" w14:paraId="00000052">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053">
      <w:pPr>
        <w:spacing w:before="240" w:lineRule="auto"/>
        <w:jc w:val="both"/>
        <w:rPr>
          <w:sz w:val="22"/>
          <w:szCs w:val="22"/>
        </w:rPr>
      </w:pPr>
      <w:r w:rsidDel="00000000" w:rsidR="00000000" w:rsidRPr="00000000">
        <w:rPr>
          <w:rtl w:val="0"/>
        </w:rPr>
      </w:r>
    </w:p>
    <w:p w:rsidR="00000000" w:rsidDel="00000000" w:rsidP="00000000" w:rsidRDefault="00000000" w:rsidRPr="00000000" w14:paraId="00000054">
      <w:pPr>
        <w:spacing w:before="240" w:lineRule="auto"/>
        <w:jc w:val="both"/>
        <w:rPr>
          <w:sz w:val="22"/>
          <w:szCs w:val="22"/>
        </w:rPr>
      </w:pPr>
      <w:r w:rsidDel="00000000" w:rsidR="00000000" w:rsidRPr="00000000">
        <w:rPr>
          <w:rtl w:val="0"/>
        </w:rPr>
      </w:r>
    </w:p>
    <w:p w:rsidR="00000000" w:rsidDel="00000000" w:rsidP="00000000" w:rsidRDefault="00000000" w:rsidRPr="00000000" w14:paraId="00000055">
      <w:pPr>
        <w:spacing w:before="240" w:lineRule="auto"/>
        <w:jc w:val="both"/>
        <w:rPr>
          <w:sz w:val="22"/>
          <w:szCs w:val="22"/>
        </w:rPr>
      </w:pPr>
      <w:r w:rsidDel="00000000" w:rsidR="00000000" w:rsidRPr="00000000">
        <w:rPr>
          <w:rtl w:val="0"/>
        </w:rPr>
      </w:r>
    </w:p>
    <w:p w:rsidR="00000000" w:rsidDel="00000000" w:rsidP="00000000" w:rsidRDefault="00000000" w:rsidRPr="00000000" w14:paraId="00000056">
      <w:pPr>
        <w:spacing w:before="240" w:lineRule="auto"/>
        <w:jc w:val="both"/>
        <w:rPr>
          <w:sz w:val="22"/>
          <w:szCs w:val="22"/>
        </w:rPr>
      </w:pPr>
      <w:r w:rsidDel="00000000" w:rsidR="00000000" w:rsidRPr="00000000">
        <w:rPr>
          <w:rtl w:val="0"/>
        </w:rPr>
      </w:r>
    </w:p>
    <w:p w:rsidR="00000000" w:rsidDel="00000000" w:rsidP="00000000" w:rsidRDefault="00000000" w:rsidRPr="00000000" w14:paraId="00000057">
      <w:pPr>
        <w:spacing w:before="240" w:lineRule="auto"/>
        <w:jc w:val="both"/>
        <w:rPr>
          <w:sz w:val="22"/>
          <w:szCs w:val="22"/>
        </w:rPr>
      </w:pPr>
      <w:bookmarkStart w:colFirst="0" w:colLast="0" w:name="_heading=h.r12upvdz4zs7" w:id="2"/>
      <w:bookmarkEnd w:id="2"/>
      <w:r w:rsidDel="00000000" w:rsidR="00000000" w:rsidRPr="00000000">
        <w:rPr>
          <w:sz w:val="22"/>
          <w:szCs w:val="22"/>
          <w:rtl w:val="0"/>
        </w:rPr>
        <w:t xml:space="preserve">This tender includes the following annexes</w:t>
      </w:r>
    </w:p>
    <w:sectPr>
      <w:headerReference r:id="rId15" w:type="default"/>
      <w:headerReference r:id="rId16" w:type="first"/>
      <w:headerReference r:id="rId17" w:type="even"/>
      <w:footerReference r:id="rId18" w:type="default"/>
      <w:footerReference r:id="rId19" w:type="first"/>
      <w:footerReference r:id="rId20" w:type="even"/>
      <w:type w:val="nextPage"/>
      <w:pgSz w:h="16838" w:w="11906" w:orient="portrait"/>
      <w:pgMar w:bottom="1134" w:top="1134" w:left="851"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9">
    <w:pPr>
      <w:spacing w:after="0" w:lineRule="auto"/>
      <w:rPr>
        <w:sz w:val="18"/>
        <w:szCs w:val="18"/>
      </w:rPr>
    </w:pPr>
    <w:r w:rsidDel="00000000" w:rsidR="00000000" w:rsidRPr="00000000">
      <w:rPr>
        <w:sz w:val="18"/>
        <w:szCs w:val="18"/>
        <w:rtl w:val="0"/>
      </w:rPr>
      <w:t xml:space="preserve">c4l_tenderform_en.doc</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8">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059">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0" w:firstLine="0"/>
    </w:pPr>
    <w:rPr>
      <w:b w:val="1"/>
      <w:sz w:val="24"/>
      <w:szCs w:val="24"/>
    </w:rPr>
  </w:style>
  <w:style w:type="paragraph" w:styleId="Heading5">
    <w:name w:val="heading 5"/>
    <w:basedOn w:val="Normal"/>
    <w:next w:val="Normal"/>
    <w:pPr>
      <w:spacing w:after="60" w:before="240" w:lineRule="auto"/>
      <w:ind w:left="0" w:firstLine="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jc w:val="both"/>
    </w:pPr>
    <w:rPr>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uiPriority w:val="99"/>
    <w:rPr>
      <w:color w:val="0000ff"/>
      <w:u w:val="single"/>
    </w:rPr>
  </w:style>
  <w:style w:type="paragraph" w:styleId="DipnotMetni">
    <w:name w:val="footnote text"/>
    <w:basedOn w:val="Normal"/>
    <w:link w:val="DipnotMetniChar"/>
    <w:semiHidden w:val="1"/>
    <w:rPr>
      <w:lang w:val="fr-FR"/>
    </w:rPr>
  </w:style>
  <w:style w:type="character" w:styleId="DipnotBavurusu">
    <w:name w:val="footnote reference"/>
    <w:semiHidden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ind w:left="200"/>
    </w:pPr>
    <w:rPr>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ind w:left="400"/>
    </w:pPr>
    <w:rPr>
      <w:i w:val="1"/>
    </w:rPr>
  </w:style>
  <w:style w:type="paragraph" w:styleId="T4">
    <w:name w:val="toc 4"/>
    <w:basedOn w:val="Normal"/>
    <w:next w:val="Normal"/>
    <w:autoRedefine w:val="1"/>
    <w:semiHidden w:val="1"/>
    <w:pPr>
      <w:spacing w:after="0"/>
      <w:ind w:left="600"/>
    </w:pPr>
    <w:rPr>
      <w:sz w:val="18"/>
    </w:rPr>
  </w:style>
  <w:style w:type="paragraph" w:styleId="T5">
    <w:name w:val="toc 5"/>
    <w:basedOn w:val="Normal"/>
    <w:next w:val="Normal"/>
    <w:autoRedefine w:val="1"/>
    <w:semiHidden w:val="1"/>
    <w:pPr>
      <w:spacing w:after="0"/>
      <w:ind w:left="800"/>
    </w:pPr>
    <w:rPr>
      <w:sz w:val="18"/>
    </w:rPr>
  </w:style>
  <w:style w:type="paragraph" w:styleId="T6">
    <w:name w:val="toc 6"/>
    <w:basedOn w:val="Normal"/>
    <w:next w:val="Normal"/>
    <w:autoRedefine w:val="1"/>
    <w:semiHidden w:val="1"/>
    <w:pPr>
      <w:spacing w:after="0"/>
      <w:ind w:left="1000"/>
    </w:pPr>
    <w:rPr>
      <w:sz w:val="18"/>
    </w:rPr>
  </w:style>
  <w:style w:type="paragraph" w:styleId="T7">
    <w:name w:val="toc 7"/>
    <w:basedOn w:val="Normal"/>
    <w:next w:val="Normal"/>
    <w:autoRedefine w:val="1"/>
    <w:semiHidden w:val="1"/>
    <w:pPr>
      <w:spacing w:after="0"/>
      <w:ind w:left="1200"/>
    </w:pPr>
    <w:rPr>
      <w:sz w:val="18"/>
    </w:rPr>
  </w:style>
  <w:style w:type="paragraph" w:styleId="T8">
    <w:name w:val="toc 8"/>
    <w:basedOn w:val="Normal"/>
    <w:next w:val="Normal"/>
    <w:autoRedefine w:val="1"/>
    <w:semiHidden w:val="1"/>
    <w:pPr>
      <w:spacing w:after="0"/>
      <w:ind w:left="1400"/>
    </w:pPr>
    <w:rPr>
      <w:sz w:val="18"/>
    </w:rPr>
  </w:style>
  <w:style w:type="paragraph" w:styleId="T9">
    <w:name w:val="toc 9"/>
    <w:basedOn w:val="Normal"/>
    <w:next w:val="Normal"/>
    <w:autoRedefine w:val="1"/>
    <w:semiHidden w:val="1"/>
    <w:pPr>
      <w:spacing w:after="0"/>
      <w:ind w:left="1600"/>
    </w:pPr>
    <w:rPr>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jc w:val="both"/>
    </w:pPr>
    <w:rPr>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pPr>
    <w:rPr>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link w:val="DipnotMetni"/>
    <w:semiHidden w:val="1"/>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snapToGrid w:val="1"/>
      <w:lang w:val="en-US"/>
    </w:rPr>
  </w:style>
  <w:style w:type="character" w:styleId="AklamaBavurusu">
    <w:name w:val="annotation reference"/>
    <w:uiPriority w:val="99"/>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character" w:styleId="AklamaMetniChar" w:customStyle="1">
    <w:name w:val="Açıklama Metni Char"/>
    <w:link w:val="AklamaMetni"/>
    <w:rsid w:val="00A45A0D"/>
    <w:rPr>
      <w:snapToGrid w:val="0"/>
      <w:lang w:eastAsia="en-US"/>
    </w:rPr>
  </w:style>
  <w:style w:type="paragraph" w:styleId="Dzeltme">
    <w:name w:val="Revision"/>
    <w:hidden w:val="1"/>
    <w:uiPriority w:val="99"/>
    <w:semiHidden w:val="1"/>
    <w:rsid w:val="007D0625"/>
    <w:rPr>
      <w:snapToGrid w:val="0"/>
      <w:lang w:eastAsia="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5.0" w:type="dxa"/>
        <w:right w:w="105.0" w:type="dxa"/>
      </w:tblCellMar>
    </w:tblPr>
  </w:style>
  <w:style w:type="table" w:styleId="a2" w:customStyle="1">
    <w:basedOn w:val="TableNormal"/>
    <w:tblPr>
      <w:tblStyleRowBandSize w:val="1"/>
      <w:tblStyleColBandSize w:val="1"/>
      <w:tblCellMar>
        <w:left w:w="105.0" w:type="dxa"/>
        <w:right w:w="10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05.0" w:type="dxa"/>
        <w:right w:w="105.0" w:type="dxa"/>
      </w:tblCellMar>
    </w:tblPr>
  </w:style>
  <w:style w:type="table" w:styleId="a5" w:customStyle="1">
    <w:basedOn w:val="TableNormal"/>
    <w:tblPr>
      <w:tblStyleRowBandSize w:val="1"/>
      <w:tblStyleColBandSize w:val="1"/>
      <w:tblCellMar>
        <w:left w:w="105.0" w:type="dxa"/>
        <w:right w:w="105.0" w:type="dxa"/>
      </w:tblCellMar>
    </w:tblPr>
  </w:style>
  <w:style w:type="table" w:styleId="a6" w:customStyle="1">
    <w:basedOn w:val="TableNormal"/>
    <w:tblPr>
      <w:tblStyleRowBandSize w:val="1"/>
      <w:tblStyleColBandSize w:val="1"/>
      <w:tblCellMar>
        <w:left w:w="105.0" w:type="dxa"/>
        <w:right w:w="105.0" w:type="dxa"/>
      </w:tblCellMar>
    </w:tblPr>
  </w:style>
  <w:style w:type="paragraph" w:styleId="ListeParagraf">
    <w:name w:val="List Paragraph"/>
    <w:basedOn w:val="Normal"/>
    <w:uiPriority w:val="34"/>
    <w:qFormat w:val="1"/>
    <w:rsid w:val="00485EF8"/>
    <w:pPr>
      <w:ind w:left="720"/>
      <w:contextualSpacing w:val="1"/>
    </w:p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eader" Target="header5.xml"/><Relationship Id="rId14" Type="http://schemas.openxmlformats.org/officeDocument/2006/relationships/hyperlink" Target="http://www.sanctionsmap.eu" TargetMode="External"/><Relationship Id="rId17" Type="http://schemas.openxmlformats.org/officeDocument/2006/relationships/header" Target="header4.xml"/><Relationship Id="rId16" Type="http://schemas.openxmlformats.org/officeDocument/2006/relationships/header" Target="header6.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9i7IgxlI30CP1aGmXKIRzbBXw==">CgMxLjAyCGguZ2pkZ3hzMgloLjMwajB6bGwyDmgucjEydXB2ZHo0enM3OAByITEtSUpiSkhtZzdDbl8zZWxKb0VJanVPam9XQjB4aXhURw==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2025-02-19T15:52:00Z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