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426" w:firstLine="0"/>
        <w:jc w:val="center"/>
        <w:rPr>
          <w:b w:val="1"/>
          <w:smallCaps w:val="1"/>
          <w:sz w:val="28"/>
          <w:szCs w:val="28"/>
        </w:rPr>
      </w:pPr>
      <w:r w:rsidDel="00000000" w:rsidR="00000000" w:rsidRPr="00000000">
        <w:rPr>
          <w:b w:val="1"/>
          <w:smallCaps w:val="1"/>
          <w:sz w:val="28"/>
          <w:szCs w:val="28"/>
          <w:rtl w:val="0"/>
        </w:rPr>
        <w:t xml:space="preserve">DRAFT CONTRACT</w:t>
      </w:r>
    </w:p>
    <w:p w:rsidR="00000000" w:rsidDel="00000000" w:rsidP="00000000" w:rsidRDefault="00000000" w:rsidRPr="00000000" w14:paraId="00000002">
      <w:pPr>
        <w:spacing w:before="360" w:lineRule="auto"/>
        <w:ind w:left="-426" w:firstLine="0"/>
        <w:jc w:val="center"/>
        <w:rPr>
          <w:b w:val="1"/>
          <w:smallCaps w:val="1"/>
        </w:rPr>
      </w:pPr>
      <w:r w:rsidDel="00000000" w:rsidR="00000000" w:rsidRPr="00000000">
        <w:rPr>
          <w:b w:val="1"/>
          <w:smallCaps w:val="1"/>
          <w:rtl w:val="0"/>
        </w:rPr>
        <w:t xml:space="preserve">SERVICE CONTRACT FOR EUROPEAN UNION EXTERNAL ACTIONS</w:t>
      </w:r>
    </w:p>
    <w:p w:rsidR="00000000" w:rsidDel="00000000" w:rsidP="00000000" w:rsidRDefault="00000000" w:rsidRPr="00000000" w14:paraId="00000003">
      <w:pPr>
        <w:ind w:left="-426" w:firstLine="0"/>
        <w:jc w:val="center"/>
        <w:rPr>
          <w:b w:val="1"/>
          <w:smallCaps w:val="1"/>
          <w:sz w:val="28"/>
          <w:szCs w:val="28"/>
        </w:rPr>
      </w:pPr>
      <w:r w:rsidDel="00000000" w:rsidR="00000000" w:rsidRPr="00000000">
        <w:rPr>
          <w:b w:val="1"/>
          <w:smallCaps w:val="1"/>
          <w:sz w:val="28"/>
          <w:szCs w:val="28"/>
          <w:rtl w:val="0"/>
        </w:rPr>
        <w:t xml:space="preserve">No </w:t>
      </w:r>
      <w:r w:rsidDel="00000000" w:rsidR="00000000" w:rsidRPr="00000000">
        <w:rPr>
          <w:sz w:val="28"/>
          <w:szCs w:val="28"/>
          <w:rtl w:val="0"/>
        </w:rPr>
        <w:t xml:space="preserve">IPA III/2024/457-197/ TK-003</w:t>
      </w:r>
      <w:r w:rsidDel="00000000" w:rsidR="00000000" w:rsidRPr="00000000">
        <w:rPr>
          <w:rtl w:val="0"/>
        </w:rPr>
      </w:r>
    </w:p>
    <w:p w:rsidR="00000000" w:rsidDel="00000000" w:rsidP="00000000" w:rsidRDefault="00000000" w:rsidRPr="00000000" w14:paraId="00000004">
      <w:pPr>
        <w:ind w:left="-426" w:firstLine="0"/>
        <w:jc w:val="center"/>
        <w:rPr>
          <w:b w:val="1"/>
          <w:sz w:val="28"/>
          <w:szCs w:val="28"/>
        </w:rPr>
      </w:pPr>
      <w:r w:rsidDel="00000000" w:rsidR="00000000" w:rsidRPr="00000000">
        <w:rPr>
          <w:b w:val="1"/>
          <w:smallCaps w:val="1"/>
          <w:sz w:val="28"/>
          <w:szCs w:val="28"/>
          <w:rtl w:val="0"/>
        </w:rPr>
        <w:t xml:space="preserve">financed from the general budget of the Union </w:t>
      </w:r>
      <w:r w:rsidDel="00000000" w:rsidR="00000000" w:rsidRPr="00000000">
        <w:rPr>
          <w:rtl w:val="0"/>
        </w:rPr>
      </w:r>
    </w:p>
    <w:p w:rsidR="00000000" w:rsidDel="00000000" w:rsidP="00000000" w:rsidRDefault="00000000" w:rsidRPr="00000000" w14:paraId="00000005">
      <w:pPr>
        <w:ind w:left="-426" w:firstLine="0"/>
        <w:rPr>
          <w:sz w:val="22"/>
          <w:szCs w:val="22"/>
        </w:rPr>
      </w:pPr>
      <w:r w:rsidDel="00000000" w:rsidR="00000000" w:rsidRPr="00000000">
        <w:rPr>
          <w:sz w:val="22"/>
          <w:szCs w:val="22"/>
          <w:rtl w:val="0"/>
        </w:rPr>
        <w:t xml:space="preserve">Roma Entrepreneurship Development Initiative REDI Turkiye (Roman Girişimciliğini Geliştirme İnisiyatifi Derneği)</w:t>
      </w:r>
    </w:p>
    <w:p w:rsidR="00000000" w:rsidDel="00000000" w:rsidP="00000000" w:rsidRDefault="00000000" w:rsidRPr="00000000" w14:paraId="00000006">
      <w:pPr>
        <w:spacing w:after="120" w:lineRule="auto"/>
        <w:ind w:left="-426" w:firstLine="0"/>
        <w:rPr>
          <w:sz w:val="22"/>
          <w:szCs w:val="22"/>
        </w:rPr>
      </w:pPr>
      <w:r w:rsidDel="00000000" w:rsidR="00000000" w:rsidRPr="00000000">
        <w:rPr>
          <w:sz w:val="22"/>
          <w:szCs w:val="22"/>
          <w:rtl w:val="0"/>
        </w:rPr>
        <w:t xml:space="preserve">Bahçelievler, 1851/10. Sokak No:3, 35600 Karsiyaka Izmir </w:t>
      </w:r>
    </w:p>
    <w:p w:rsidR="00000000" w:rsidDel="00000000" w:rsidP="00000000" w:rsidRDefault="00000000" w:rsidRPr="00000000" w14:paraId="00000007">
      <w:pPr>
        <w:spacing w:after="120" w:lineRule="auto"/>
        <w:ind w:left="-426" w:firstLine="0"/>
        <w:rPr>
          <w:sz w:val="22"/>
          <w:szCs w:val="22"/>
        </w:rPr>
      </w:pPr>
      <w:r w:rsidDel="00000000" w:rsidR="00000000" w:rsidRPr="00000000">
        <w:rPr>
          <w:sz w:val="22"/>
          <w:szCs w:val="22"/>
          <w:rtl w:val="0"/>
        </w:rPr>
        <w:t xml:space="preserve">(‘the contracting authority’),</w:t>
      </w:r>
    </w:p>
    <w:p w:rsidR="00000000" w:rsidDel="00000000" w:rsidP="00000000" w:rsidRDefault="00000000" w:rsidRPr="00000000" w14:paraId="00000008">
      <w:pPr>
        <w:spacing w:after="120" w:lineRule="auto"/>
        <w:ind w:left="-426" w:firstLine="0"/>
        <w:jc w:val="right"/>
        <w:rPr>
          <w:sz w:val="22"/>
          <w:szCs w:val="22"/>
        </w:rPr>
      </w:pPr>
      <w:r w:rsidDel="00000000" w:rsidR="00000000" w:rsidRPr="00000000">
        <w:rPr>
          <w:sz w:val="22"/>
          <w:szCs w:val="22"/>
          <w:rtl w:val="0"/>
        </w:rPr>
        <w:t xml:space="preserve">of the one part,</w:t>
      </w:r>
    </w:p>
    <w:p w:rsidR="00000000" w:rsidDel="00000000" w:rsidP="00000000" w:rsidRDefault="00000000" w:rsidRPr="00000000" w14:paraId="00000009">
      <w:pPr>
        <w:spacing w:after="120" w:lineRule="auto"/>
        <w:ind w:left="-426" w:firstLine="0"/>
        <w:rPr>
          <w:sz w:val="22"/>
          <w:szCs w:val="22"/>
        </w:rPr>
      </w:pPr>
      <w:r w:rsidDel="00000000" w:rsidR="00000000" w:rsidRPr="00000000">
        <w:rPr>
          <w:sz w:val="22"/>
          <w:szCs w:val="22"/>
          <w:rtl w:val="0"/>
        </w:rPr>
        <w:t xml:space="preserve">and</w:t>
      </w:r>
    </w:p>
    <w:p w:rsidR="00000000" w:rsidDel="00000000" w:rsidP="00000000" w:rsidRDefault="00000000" w:rsidRPr="00000000" w14:paraId="0000000A">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w:t>
      </w:r>
      <w:r w:rsidDel="00000000" w:rsidR="00000000" w:rsidRPr="00000000">
        <w:rPr>
          <w:color w:val="00ff00"/>
          <w:sz w:val="22"/>
          <w:szCs w:val="22"/>
          <w:highlight w:val="yellow"/>
          <w:rtl w:val="0"/>
        </w:rPr>
        <w:t xml:space="preserve"> </w:t>
      </w:r>
      <w:r w:rsidDel="00000000" w:rsidR="00000000" w:rsidRPr="00000000">
        <w:rPr>
          <w:sz w:val="22"/>
          <w:szCs w:val="22"/>
          <w:highlight w:val="yellow"/>
          <w:rtl w:val="0"/>
        </w:rPr>
        <w:t xml:space="preserve">name of the contractor</w:t>
      </w:r>
      <w:r w:rsidDel="00000000" w:rsidR="00000000" w:rsidRPr="00000000">
        <w:rPr>
          <w:sz w:val="22"/>
          <w:szCs w:val="22"/>
          <w:rtl w:val="0"/>
        </w:rPr>
        <w:t xml:space="preserve">&gt; </w:t>
      </w:r>
    </w:p>
    <w:p w:rsidR="00000000" w:rsidDel="00000000" w:rsidP="00000000" w:rsidRDefault="00000000" w:rsidRPr="00000000" w14:paraId="0000000B">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Legal status/title</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0"/>
      </w:r>
      <w:r w:rsidDel="00000000" w:rsidR="00000000" w:rsidRPr="00000000">
        <w:rPr>
          <w:rtl w:val="0"/>
        </w:rPr>
      </w:r>
    </w:p>
    <w:p w:rsidR="00000000" w:rsidDel="00000000" w:rsidP="00000000" w:rsidRDefault="00000000" w:rsidRPr="00000000" w14:paraId="0000000C">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Official registration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1"/>
      </w:r>
      <w:r w:rsidDel="00000000" w:rsidR="00000000" w:rsidRPr="00000000">
        <w:rPr>
          <w:rtl w:val="0"/>
        </w:rPr>
      </w:r>
    </w:p>
    <w:p w:rsidR="00000000" w:rsidDel="00000000" w:rsidP="00000000" w:rsidRDefault="00000000" w:rsidRPr="00000000" w14:paraId="0000000D">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 address</w:t>
      </w:r>
      <w:r w:rsidDel="00000000" w:rsidR="00000000" w:rsidRPr="00000000">
        <w:rPr>
          <w:sz w:val="22"/>
          <w:szCs w:val="22"/>
          <w:rtl w:val="0"/>
        </w:rPr>
        <w:t xml:space="preserve">&gt;</w:t>
      </w:r>
    </w:p>
    <w:p w:rsidR="00000000" w:rsidDel="00000000" w:rsidP="00000000" w:rsidRDefault="00000000" w:rsidRPr="00000000" w14:paraId="0000000E">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VAT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2"/>
      </w:r>
      <w:r w:rsidDel="00000000" w:rsidR="00000000" w:rsidRPr="00000000">
        <w:rPr>
          <w:sz w:val="22"/>
          <w:szCs w:val="22"/>
          <w:rtl w:val="0"/>
        </w:rPr>
        <w:t xml:space="preserve">, </w:t>
      </w:r>
    </w:p>
    <w:p w:rsidR="00000000" w:rsidDel="00000000" w:rsidP="00000000" w:rsidRDefault="00000000" w:rsidRPr="00000000" w14:paraId="0000000F">
      <w:pPr>
        <w:spacing w:after="0" w:lineRule="auto"/>
        <w:ind w:left="-426" w:firstLine="0"/>
        <w:rPr>
          <w:sz w:val="22"/>
          <w:szCs w:val="22"/>
        </w:rPr>
      </w:pPr>
      <w:r w:rsidDel="00000000" w:rsidR="00000000" w:rsidRPr="00000000">
        <w:rPr>
          <w:rtl w:val="0"/>
        </w:rPr>
      </w:r>
    </w:p>
    <w:p w:rsidR="00000000" w:rsidDel="00000000" w:rsidP="00000000" w:rsidRDefault="00000000" w:rsidRPr="00000000" w14:paraId="00000010">
      <w:pPr>
        <w:spacing w:after="0" w:lineRule="auto"/>
        <w:ind w:left="-426" w:firstLine="0"/>
        <w:rPr>
          <w:sz w:val="22"/>
          <w:szCs w:val="22"/>
        </w:rPr>
      </w:pPr>
      <w:r w:rsidDel="00000000" w:rsidR="00000000" w:rsidRPr="00000000">
        <w:rPr>
          <w:sz w:val="22"/>
          <w:szCs w:val="22"/>
          <w:rtl w:val="0"/>
        </w:rPr>
        <w:t xml:space="preserve">(‘the contractor’) </w:t>
      </w:r>
    </w:p>
    <w:p w:rsidR="00000000" w:rsidDel="00000000" w:rsidP="00000000" w:rsidRDefault="00000000" w:rsidRPr="00000000" w14:paraId="00000011">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120" w:lineRule="auto"/>
        <w:ind w:left="-426" w:firstLine="0"/>
        <w:jc w:val="right"/>
        <w:rPr>
          <w:sz w:val="22"/>
          <w:szCs w:val="22"/>
        </w:rPr>
      </w:pPr>
      <w:r w:rsidDel="00000000" w:rsidR="00000000" w:rsidRPr="00000000">
        <w:rPr>
          <w:sz w:val="22"/>
          <w:szCs w:val="22"/>
          <w:rtl w:val="0"/>
        </w:rPr>
        <w:t xml:space="preserve">of the other part,</w:t>
      </w:r>
    </w:p>
    <w:p w:rsidR="00000000" w:rsidDel="00000000" w:rsidP="00000000" w:rsidRDefault="00000000" w:rsidRPr="00000000" w14:paraId="00000012">
      <w:pPr>
        <w:spacing w:after="120" w:lineRule="auto"/>
        <w:ind w:left="-426" w:firstLine="0"/>
        <w:rPr>
          <w:sz w:val="22"/>
          <w:szCs w:val="22"/>
        </w:rPr>
      </w:pPr>
      <w:r w:rsidDel="00000000" w:rsidR="00000000" w:rsidRPr="00000000">
        <w:rPr>
          <w:sz w:val="22"/>
          <w:szCs w:val="22"/>
          <w:rtl w:val="0"/>
        </w:rPr>
        <w:t xml:space="preserve">have agreed as follows:</w:t>
      </w:r>
    </w:p>
    <w:p w:rsidR="00000000" w:rsidDel="00000000" w:rsidP="00000000" w:rsidRDefault="00000000" w:rsidRPr="00000000" w14:paraId="00000013">
      <w:pPr>
        <w:spacing w:after="0" w:before="240" w:lineRule="auto"/>
        <w:ind w:left="-426" w:firstLine="0"/>
        <w:jc w:val="center"/>
        <w:rPr>
          <w:b w:val="1"/>
          <w:sz w:val="22"/>
          <w:szCs w:val="22"/>
        </w:rPr>
      </w:pPr>
      <w:r w:rsidDel="00000000" w:rsidR="00000000" w:rsidRPr="00000000">
        <w:rPr>
          <w:b w:val="1"/>
          <w:sz w:val="22"/>
          <w:szCs w:val="22"/>
          <w:rtl w:val="0"/>
        </w:rPr>
        <w:t xml:space="preserve">PROJECT: EU SUPPORT TO REDI PHASE II: ADVANCING ROMA ENTREPRENEURS IN THE WESTERN BALKANS AND TÜRKİYE </w:t>
      </w:r>
    </w:p>
    <w:p w:rsidR="00000000" w:rsidDel="00000000" w:rsidP="00000000" w:rsidRDefault="00000000" w:rsidRPr="00000000" w14:paraId="00000014">
      <w:pPr>
        <w:spacing w:after="0" w:before="360" w:lineRule="auto"/>
        <w:ind w:left="-426" w:firstLine="0"/>
        <w:jc w:val="center"/>
        <w:rPr>
          <w:b w:val="1"/>
          <w:sz w:val="22"/>
          <w:szCs w:val="22"/>
        </w:rPr>
      </w:pPr>
      <w:r w:rsidDel="00000000" w:rsidR="00000000" w:rsidRPr="00000000">
        <w:rPr>
          <w:b w:val="1"/>
          <w:sz w:val="22"/>
          <w:szCs w:val="22"/>
          <w:rtl w:val="0"/>
        </w:rPr>
        <w:t xml:space="preserve">CONTRACT TITLE: Curriculum Development and Training Delivery of Business Digitalization, Business Development and Entrepreneurship aspects of Incubation, Acceleration and Growth programs</w:t>
      </w:r>
    </w:p>
    <w:p w:rsidR="00000000" w:rsidDel="00000000" w:rsidP="00000000" w:rsidRDefault="00000000" w:rsidRPr="00000000" w14:paraId="00000015">
      <w:pPr>
        <w:spacing w:before="240" w:lineRule="auto"/>
        <w:ind w:left="-426" w:firstLine="0"/>
        <w:jc w:val="center"/>
        <w:rPr>
          <w:b w:val="1"/>
          <w:sz w:val="22"/>
          <w:szCs w:val="22"/>
        </w:rPr>
      </w:pPr>
      <w:r w:rsidDel="00000000" w:rsidR="00000000" w:rsidRPr="00000000">
        <w:rPr>
          <w:b w:val="1"/>
          <w:sz w:val="22"/>
          <w:szCs w:val="22"/>
          <w:rtl w:val="0"/>
        </w:rPr>
        <w:t xml:space="preserve">Identification number:</w:t>
      </w:r>
      <w:r w:rsidDel="00000000" w:rsidR="00000000" w:rsidRPr="00000000">
        <w:rPr>
          <w:sz w:val="22"/>
          <w:szCs w:val="22"/>
          <w:rtl w:val="0"/>
        </w:rPr>
        <w:t xml:space="preserve"> IPA III/2024/457-197/TK-003</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240" w:lineRule="auto"/>
        <w:ind w:left="-426" w:firstLine="0"/>
        <w:rPr>
          <w:b w:val="1"/>
          <w:color w:val="000000"/>
        </w:rPr>
      </w:pPr>
      <w:r w:rsidDel="00000000" w:rsidR="00000000" w:rsidRPr="00000000">
        <w:rPr>
          <w:b w:val="1"/>
          <w:color w:val="000000"/>
          <w:rtl w:val="0"/>
        </w:rPr>
        <w:t xml:space="preserve">(1)</w:t>
        <w:tab/>
        <w:t xml:space="preserve">Subject</w:t>
      </w:r>
    </w:p>
    <w:p w:rsidR="00000000" w:rsidDel="00000000" w:rsidP="00000000" w:rsidRDefault="00000000" w:rsidRPr="00000000" w14:paraId="00000017">
      <w:pPr>
        <w:spacing w:after="120" w:lineRule="auto"/>
        <w:ind w:left="-426" w:firstLine="0"/>
        <w:rPr>
          <w:sz w:val="22"/>
          <w:szCs w:val="22"/>
        </w:rPr>
      </w:pPr>
      <w:r w:rsidDel="00000000" w:rsidR="00000000" w:rsidRPr="00000000">
        <w:rPr>
          <w:sz w:val="22"/>
          <w:szCs w:val="22"/>
          <w:rtl w:val="0"/>
        </w:rPr>
        <w:t xml:space="preserve">1.1</w:t>
        <w:tab/>
        <w:t xml:space="preserve">The subject of this contract is </w:t>
      </w:r>
      <w:r w:rsidDel="00000000" w:rsidR="00000000" w:rsidRPr="00000000">
        <w:rPr>
          <w:rtl w:val="0"/>
        </w:rPr>
        <w:t xml:space="preserve">     </w:t>
      </w:r>
      <w:r w:rsidDel="00000000" w:rsidR="00000000" w:rsidRPr="00000000">
        <w:rPr>
          <w:b w:val="1"/>
          <w:sz w:val="22"/>
          <w:szCs w:val="22"/>
          <w:rtl w:val="0"/>
        </w:rPr>
        <w:t xml:space="preserve">Curriculum Development and Training Delivery of Business Digitalization, Business Development and Entrepreneurship aspects of Incubation, Acceleration and Growth programs</w:t>
      </w:r>
      <w:r w:rsidDel="00000000" w:rsidR="00000000" w:rsidRPr="00000000">
        <w:rPr>
          <w:rtl w:val="0"/>
        </w:rPr>
        <w:t xml:space="preserve">     </w:t>
      </w:r>
      <w:r w:rsidDel="00000000" w:rsidR="00000000" w:rsidRPr="00000000">
        <w:rPr>
          <w:sz w:val="22"/>
          <w:szCs w:val="22"/>
          <w:rtl w:val="0"/>
        </w:rPr>
        <w:t xml:space="preserve"> done in </w:t>
      </w:r>
      <w:r w:rsidDel="00000000" w:rsidR="00000000" w:rsidRPr="00000000">
        <w:rPr>
          <w:rtl w:val="0"/>
        </w:rPr>
        <w:t xml:space="preserve">     </w:t>
      </w:r>
      <w:r w:rsidDel="00000000" w:rsidR="00000000" w:rsidRPr="00000000">
        <w:rPr>
          <w:sz w:val="22"/>
          <w:szCs w:val="22"/>
          <w:rtl w:val="0"/>
        </w:rPr>
        <w:t xml:space="preserve">Türkiye</w:t>
      </w:r>
      <w:r w:rsidDel="00000000" w:rsidR="00000000" w:rsidRPr="00000000">
        <w:rPr>
          <w:rtl w:val="0"/>
        </w:rPr>
        <w:t xml:space="preserve">     </w:t>
      </w:r>
      <w:r w:rsidDel="00000000" w:rsidR="00000000" w:rsidRPr="00000000">
        <w:rPr>
          <w:sz w:val="22"/>
          <w:szCs w:val="22"/>
          <w:rtl w:val="0"/>
        </w:rPr>
        <w:t xml:space="preserve"> with identification number </w:t>
      </w:r>
      <w:r w:rsidDel="00000000" w:rsidR="00000000" w:rsidRPr="00000000">
        <w:rPr>
          <w:rtl w:val="0"/>
        </w:rPr>
        <w:t xml:space="preserve">     </w:t>
      </w:r>
      <w:r w:rsidDel="00000000" w:rsidR="00000000" w:rsidRPr="00000000">
        <w:rPr>
          <w:sz w:val="22"/>
          <w:szCs w:val="22"/>
          <w:rtl w:val="0"/>
        </w:rPr>
        <w:t xml:space="preserve"> IPA III/2024/457-197/TK-003</w:t>
      </w:r>
      <w:r w:rsidDel="00000000" w:rsidR="00000000" w:rsidRPr="00000000">
        <w:rPr>
          <w:rtl w:val="0"/>
        </w:rPr>
        <w:t xml:space="preserve">     </w:t>
      </w:r>
      <w:r w:rsidDel="00000000" w:rsidR="00000000" w:rsidRPr="00000000">
        <w:rPr>
          <w:sz w:val="22"/>
          <w:szCs w:val="22"/>
          <w:rtl w:val="0"/>
        </w:rPr>
        <w:t xml:space="preserve"> (‘the services’).</w:t>
      </w:r>
    </w:p>
    <w:p w:rsidR="00000000" w:rsidDel="00000000" w:rsidP="00000000" w:rsidRDefault="00000000" w:rsidRPr="00000000" w14:paraId="00000018">
      <w:pPr>
        <w:spacing w:after="120" w:lineRule="auto"/>
        <w:ind w:left="-426" w:firstLine="0"/>
        <w:rPr>
          <w:sz w:val="22"/>
          <w:szCs w:val="22"/>
        </w:rPr>
      </w:pPr>
      <w:r w:rsidDel="00000000" w:rsidR="00000000" w:rsidRPr="00000000">
        <w:rPr>
          <w:sz w:val="22"/>
          <w:szCs w:val="22"/>
          <w:rtl w:val="0"/>
        </w:rPr>
        <w:t xml:space="preserve">1.2</w:t>
        <w:tab/>
        <w:t xml:space="preserve">The contractor shall execute the tasks assigned to him in accordance with the terms of reference annexed to the contract (Annexe II)</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240" w:lineRule="auto"/>
        <w:ind w:left="-426" w:firstLine="0"/>
        <w:rPr>
          <w:b w:val="1"/>
          <w:color w:val="000000"/>
        </w:rPr>
      </w:pPr>
      <w:r w:rsidDel="00000000" w:rsidR="00000000" w:rsidRPr="00000000">
        <w:rPr>
          <w:b w:val="1"/>
          <w:color w:val="000000"/>
          <w:rtl w:val="0"/>
        </w:rPr>
        <w:t xml:space="preserve">(2)</w:t>
        <w:tab/>
        <w:t xml:space="preserve">Contract value</w:t>
      </w:r>
    </w:p>
    <w:p w:rsidR="00000000" w:rsidDel="00000000" w:rsidP="00000000" w:rsidRDefault="00000000" w:rsidRPr="00000000" w14:paraId="0000001A">
      <w:pPr>
        <w:spacing w:after="120" w:lineRule="auto"/>
        <w:ind w:left="-426" w:firstLine="0"/>
        <w:rPr>
          <w:sz w:val="22"/>
          <w:szCs w:val="22"/>
        </w:rPr>
      </w:pPr>
      <w:r w:rsidDel="00000000" w:rsidR="00000000" w:rsidRPr="00000000">
        <w:rPr>
          <w:rtl w:val="0"/>
        </w:rPr>
        <w:t xml:space="preserve">         </w:t>
      </w:r>
      <w:r w:rsidDel="00000000" w:rsidR="00000000" w:rsidRPr="00000000">
        <w:rPr>
          <w:sz w:val="22"/>
          <w:szCs w:val="22"/>
          <w:rtl w:val="0"/>
        </w:rPr>
        <w:t xml:space="preserve">This contract, established in TRY, is a global price contract. The contract value is </w:t>
      </w:r>
      <w:r w:rsidDel="00000000" w:rsidR="00000000" w:rsidRPr="00000000">
        <w:rPr>
          <w:b w:val="1"/>
          <w:sz w:val="22"/>
          <w:szCs w:val="22"/>
          <w:rtl w:val="0"/>
        </w:rPr>
        <w:t xml:space="preserve">19,662.50 EUR</w:t>
      </w:r>
      <w:r w:rsidDel="00000000" w:rsidR="00000000" w:rsidRPr="00000000">
        <w:rPr>
          <w:sz w:val="22"/>
          <w:szCs w:val="22"/>
          <w:rtl w:val="0"/>
        </w:rPr>
        <w:t xml:space="preserve">. (Invoice amount will be calculated according to the exchange rate of the Central Bank of Türkiye Banknote Buying rate on invoicing date.)</w:t>
      </w:r>
    </w:p>
    <w:p w:rsidR="00000000" w:rsidDel="00000000" w:rsidP="00000000" w:rsidRDefault="00000000" w:rsidRPr="00000000" w14:paraId="0000001B">
      <w:pPr>
        <w:spacing w:after="120" w:lineRule="auto"/>
        <w:ind w:left="-426" w:firstLine="0"/>
        <w:rPr>
          <w:b w:val="1"/>
          <w:color w:val="000000"/>
        </w:rPr>
      </w:pPr>
      <w:r w:rsidDel="00000000" w:rsidR="00000000" w:rsidRPr="00000000">
        <w:rPr>
          <w:b w:val="1"/>
          <w:color w:val="000000"/>
          <w:rtl w:val="0"/>
        </w:rPr>
        <w:t xml:space="preserve">(3)</w:t>
        <w:tab/>
        <w:t xml:space="preserve">Order of precedence of contract documents</w:t>
      </w:r>
    </w:p>
    <w:p w:rsidR="00000000" w:rsidDel="00000000" w:rsidP="00000000" w:rsidRDefault="00000000" w:rsidRPr="00000000" w14:paraId="0000001C">
      <w:pPr>
        <w:spacing w:after="120" w:lineRule="auto"/>
        <w:ind w:left="-426" w:firstLine="0"/>
        <w:rPr>
          <w:sz w:val="22"/>
          <w:szCs w:val="22"/>
        </w:rPr>
      </w:pPr>
      <w:r w:rsidDel="00000000" w:rsidR="00000000" w:rsidRPr="00000000">
        <w:rPr>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1D">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contract agreement;</w:t>
      </w:r>
    </w:p>
    <w:p w:rsidR="00000000" w:rsidDel="00000000" w:rsidP="00000000" w:rsidRDefault="00000000" w:rsidRPr="00000000" w14:paraId="0000001E">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special conditions</w:t>
      </w:r>
    </w:p>
    <w:p w:rsidR="00000000" w:rsidDel="00000000" w:rsidP="00000000" w:rsidRDefault="00000000" w:rsidRPr="00000000" w14:paraId="0000001F">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general conditions (Annex I);</w:t>
      </w:r>
    </w:p>
    <w:p w:rsidR="00000000" w:rsidDel="00000000" w:rsidP="00000000" w:rsidRDefault="00000000" w:rsidRPr="00000000" w14:paraId="00000020">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terms of reference [including clarification before the deadline for submitting tenders and minutes of the information meeting/site visit] (Annex II) </w:t>
      </w:r>
    </w:p>
    <w:p w:rsidR="00000000" w:rsidDel="00000000" w:rsidP="00000000" w:rsidRDefault="00000000" w:rsidRPr="00000000" w14:paraId="00000021">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organisation and methodology [including clarification from the tenderer provided during tender evaluation] (Annex III);</w:t>
      </w:r>
    </w:p>
    <w:p w:rsidR="00000000" w:rsidDel="00000000" w:rsidP="00000000" w:rsidRDefault="00000000" w:rsidRPr="00000000" w14:paraId="00000022">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Key experts (Annex IV) </w:t>
      </w:r>
    </w:p>
    <w:p w:rsidR="00000000" w:rsidDel="00000000" w:rsidP="00000000" w:rsidRDefault="00000000" w:rsidRPr="00000000" w14:paraId="00000023">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Budget (Annex V)</w:t>
      </w:r>
    </w:p>
    <w:p w:rsidR="00000000" w:rsidDel="00000000" w:rsidP="00000000" w:rsidRDefault="00000000" w:rsidRPr="00000000" w14:paraId="00000024">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Other relevant  forms and documents (Annex VI);</w:t>
      </w:r>
    </w:p>
    <w:p w:rsidR="00000000" w:rsidDel="00000000" w:rsidP="00000000" w:rsidRDefault="00000000" w:rsidRPr="00000000" w14:paraId="00000025">
      <w:pPr>
        <w:spacing w:after="120" w:lineRule="auto"/>
        <w:ind w:left="-426" w:firstLine="0"/>
        <w:rPr>
          <w:b w:val="1"/>
          <w:sz w:val="22"/>
          <w:szCs w:val="22"/>
        </w:rPr>
      </w:pPr>
      <w:r w:rsidDel="00000000" w:rsidR="00000000" w:rsidRPr="00000000">
        <w:rPr>
          <w:b w:val="1"/>
          <w:sz w:val="22"/>
          <w:szCs w:val="22"/>
          <w:rtl w:val="0"/>
        </w:rPr>
        <w:t xml:space="preserve">These above listed documents make up the contract. They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240" w:lineRule="auto"/>
        <w:ind w:left="-426" w:firstLine="0"/>
        <w:rPr>
          <w:b w:val="1"/>
          <w:color w:val="000000"/>
        </w:rPr>
      </w:pPr>
      <w:r w:rsidDel="00000000" w:rsidR="00000000" w:rsidRPr="00000000">
        <w:rPr>
          <w:b w:val="1"/>
          <w:color w:val="000000"/>
          <w:rtl w:val="0"/>
        </w:rPr>
        <w:t xml:space="preserve">(4)</w:t>
        <w:tab/>
        <w:t xml:space="preserve">Language of the contract</w:t>
      </w:r>
    </w:p>
    <w:p w:rsidR="00000000" w:rsidDel="00000000" w:rsidP="00000000" w:rsidRDefault="00000000" w:rsidRPr="00000000" w14:paraId="00000027">
      <w:pPr>
        <w:spacing w:after="120" w:lineRule="auto"/>
        <w:ind w:left="-426" w:firstLine="0"/>
        <w:rPr>
          <w:sz w:val="22"/>
          <w:szCs w:val="22"/>
        </w:rPr>
      </w:pPr>
      <w:r w:rsidDel="00000000" w:rsidR="00000000" w:rsidRPr="00000000">
        <w:rPr>
          <w:sz w:val="22"/>
          <w:szCs w:val="22"/>
          <w:rtl w:val="0"/>
        </w:rPr>
        <w:t xml:space="preserve">The language of the contract and of all written communications between the contractor and the contracting authority and/or the project manager shall be English.</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240" w:lineRule="auto"/>
        <w:ind w:left="-426" w:firstLine="0"/>
        <w:rPr>
          <w:b w:val="1"/>
          <w:color w:val="000000"/>
        </w:rPr>
      </w:pPr>
      <w:bookmarkStart w:colFirst="0" w:colLast="0" w:name="_heading=h.lxthmwdsyt7g" w:id="0"/>
      <w:bookmarkEnd w:id="0"/>
      <w:r w:rsidDel="00000000" w:rsidR="00000000" w:rsidRPr="00000000">
        <w:rPr>
          <w:b w:val="1"/>
          <w:color w:val="000000"/>
          <w:rtl w:val="0"/>
        </w:rPr>
        <w:t xml:space="preserve">(5)</w:t>
        <w:tab/>
        <w:t xml:space="preserve">Other specific conditions applying to the contract</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lineRule="auto"/>
        <w:ind w:left="-426" w:firstLine="0"/>
        <w:rPr>
          <w:color w:val="000000"/>
          <w:sz w:val="22"/>
          <w:szCs w:val="22"/>
        </w:rPr>
      </w:pPr>
      <w:r w:rsidDel="00000000" w:rsidR="00000000" w:rsidRPr="00000000">
        <w:rPr>
          <w:color w:val="000000"/>
          <w:sz w:val="22"/>
          <w:szCs w:val="22"/>
          <w:rtl w:val="0"/>
        </w:rPr>
        <w:t xml:space="preserve">The following conditions to the contract shall apply:</w:t>
      </w:r>
    </w:p>
    <w:p w:rsidR="00000000" w:rsidDel="00000000" w:rsidP="00000000" w:rsidRDefault="00000000" w:rsidRPr="00000000" w14:paraId="0000002A">
      <w:pPr>
        <w:spacing w:before="120" w:lineRule="auto"/>
        <w:ind w:left="-426" w:firstLine="0"/>
        <w:rPr>
          <w:sz w:val="22"/>
          <w:szCs w:val="22"/>
        </w:rPr>
      </w:pPr>
      <w:r w:rsidDel="00000000" w:rsidR="00000000" w:rsidRPr="00000000">
        <w:rPr>
          <w:color w:val="000000"/>
          <w:sz w:val="22"/>
          <w:szCs w:val="22"/>
          <w:rtl w:val="0"/>
        </w:rPr>
        <w:t xml:space="preserve">For the purpose of</w:t>
      </w:r>
      <w:r w:rsidDel="00000000" w:rsidR="00000000" w:rsidRPr="00000000">
        <w:rPr>
          <w:color w:val="0000ff"/>
          <w:sz w:val="22"/>
          <w:szCs w:val="22"/>
          <w:u w:val="single"/>
          <w:rtl w:val="0"/>
        </w:rPr>
        <w:t xml:space="preserve"> </w:t>
      </w:r>
      <w:r w:rsidDel="00000000" w:rsidR="00000000" w:rsidRPr="00000000">
        <w:rPr>
          <w:sz w:val="22"/>
          <w:szCs w:val="22"/>
          <w:rtl w:val="0"/>
        </w:rPr>
        <w:t xml:space="preserve">Article 42 of the general conditions, for the part of the data transferred by the contracting authority to the European Commission:</w:t>
      </w:r>
    </w:p>
    <w:p w:rsidR="00000000" w:rsidDel="00000000" w:rsidP="00000000" w:rsidRDefault="00000000" w:rsidRPr="00000000" w14:paraId="0000002B">
      <w:pPr>
        <w:spacing w:after="280" w:before="280" w:lineRule="auto"/>
        <w:ind w:left="-426" w:firstLine="0"/>
        <w:jc w:val="left"/>
        <w:rPr>
          <w:color w:val="0563c1"/>
          <w:sz w:val="22"/>
          <w:szCs w:val="22"/>
          <w:u w:val="single"/>
        </w:rPr>
      </w:pPr>
      <w:r w:rsidDel="00000000" w:rsidR="00000000" w:rsidRPr="00000000">
        <w:rPr>
          <w:sz w:val="22"/>
          <w:szCs w:val="22"/>
          <w:rtl w:val="0"/>
        </w:rPr>
        <w:t xml:space="preserve">the data protection notice is available at </w:t>
      </w:r>
      <w:hyperlink r:id="rId8">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2C">
      <w:pPr>
        <w:keepNext w:val="1"/>
        <w:keepLines w:val="1"/>
        <w:tabs>
          <w:tab w:val="left" w:leader="none" w:pos="567"/>
        </w:tabs>
        <w:spacing w:after="120" w:before="240" w:lineRule="auto"/>
        <w:ind w:left="-426" w:firstLine="0"/>
        <w:rPr>
          <w:sz w:val="22"/>
          <w:szCs w:val="22"/>
        </w:rPr>
      </w:pPr>
      <w:r w:rsidDel="00000000" w:rsidR="00000000" w:rsidRPr="00000000">
        <w:rPr>
          <w:sz w:val="22"/>
          <w:szCs w:val="22"/>
          <w:rtl w:val="0"/>
        </w:rPr>
        <w:t xml:space="preserve">Done in English in three originals:</w:t>
      </w:r>
      <w:r w:rsidDel="00000000" w:rsidR="00000000" w:rsidRPr="00000000">
        <w:rPr>
          <w:i w:val="1"/>
          <w:sz w:val="22"/>
          <w:szCs w:val="22"/>
          <w:rtl w:val="0"/>
        </w:rPr>
        <w:t xml:space="preserve"> </w:t>
      </w:r>
      <w:r w:rsidDel="00000000" w:rsidR="00000000" w:rsidRPr="00000000">
        <w:rPr>
          <w:sz w:val="22"/>
          <w:szCs w:val="22"/>
          <w:rtl w:val="0"/>
        </w:rPr>
        <w:t xml:space="preserve">one original for the contracting authority, one original for the European Commission, and one original for the contractor.</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lineRule="auto"/>
        <w:ind w:left="-426" w:firstLine="0"/>
        <w:rPr>
          <w:color w:val="000000"/>
          <w:sz w:val="22"/>
          <w:szCs w:val="22"/>
        </w:rPr>
      </w:pPr>
      <w:r w:rsidDel="00000000" w:rsidR="00000000" w:rsidRPr="00000000">
        <w:rPr>
          <w:rtl w:val="0"/>
        </w:rPr>
      </w:r>
    </w:p>
    <w:tbl>
      <w:tblPr>
        <w:tblStyle w:val="Table1"/>
        <w:tblW w:w="8957.0" w:type="dxa"/>
        <w:jc w:val="left"/>
        <w:tblInd w:w="-426.0" w:type="dxa"/>
        <w:tblLayout w:type="fixed"/>
        <w:tblLook w:val="0000"/>
      </w:tblPr>
      <w:tblGrid>
        <w:gridCol w:w="2142"/>
        <w:gridCol w:w="2621"/>
        <w:gridCol w:w="2326"/>
        <w:gridCol w:w="1868"/>
        <w:tblGridChange w:id="0">
          <w:tblGrid>
            <w:gridCol w:w="2142"/>
            <w:gridCol w:w="2621"/>
            <w:gridCol w:w="2326"/>
            <w:gridCol w:w="1868"/>
          </w:tblGrid>
        </w:tblGridChange>
      </w:tblGrid>
      <w:tr>
        <w:trPr>
          <w:cantSplit w:val="0"/>
          <w:trHeight w:val="300" w:hRule="atLeast"/>
          <w:tblHeader w:val="0"/>
        </w:trPr>
        <w:tc>
          <w:tcPr>
            <w:gridSpan w:val="2"/>
          </w:tcPr>
          <w:p w:rsidR="00000000" w:rsidDel="00000000" w:rsidP="00000000" w:rsidRDefault="00000000" w:rsidRPr="00000000" w14:paraId="0000002E">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contractor</w:t>
            </w:r>
          </w:p>
        </w:tc>
        <w:tc>
          <w:tcPr>
            <w:gridSpan w:val="2"/>
          </w:tcPr>
          <w:p w:rsidR="00000000" w:rsidDel="00000000" w:rsidP="00000000" w:rsidRDefault="00000000" w:rsidRPr="00000000" w14:paraId="00000030">
            <w:pPr>
              <w:keepNext w:val="1"/>
              <w:keepLines w:val="1"/>
              <w:pBdr>
                <w:top w:space="0" w:sz="0" w:val="nil"/>
                <w:left w:space="0" w:sz="0" w:val="nil"/>
                <w:bottom w:space="0" w:sz="0" w:val="nil"/>
                <w:right w:space="0" w:sz="0" w:val="nil"/>
                <w:between w:space="0" w:sz="0" w:val="nil"/>
              </w:pBdr>
              <w:spacing w:after="120" w:lineRule="auto"/>
              <w:ind w:left="88" w:right="-743" w:firstLine="0"/>
              <w:rPr>
                <w:b w:val="1"/>
                <w:color w:val="000000"/>
                <w:sz w:val="22"/>
                <w:szCs w:val="22"/>
              </w:rPr>
            </w:pPr>
            <w:r w:rsidDel="00000000" w:rsidR="00000000" w:rsidRPr="00000000">
              <w:rPr>
                <w:b w:val="1"/>
                <w:color w:val="000000"/>
                <w:sz w:val="22"/>
                <w:szCs w:val="22"/>
                <w:rtl w:val="0"/>
              </w:rPr>
              <w:t xml:space="preserve">For the contracting authority</w:t>
            </w:r>
          </w:p>
        </w:tc>
      </w:tr>
      <w:tr>
        <w:trPr>
          <w:cantSplit w:val="1"/>
          <w:trHeight w:val="470" w:hRule="atLeast"/>
          <w:tblHeader w:val="0"/>
        </w:trPr>
        <w:tc>
          <w:tcPr/>
          <w:p w:rsidR="00000000" w:rsidDel="00000000" w:rsidP="00000000" w:rsidRDefault="00000000" w:rsidRPr="00000000" w14:paraId="00000032">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Name:</w:t>
            </w:r>
          </w:p>
        </w:tc>
        <w:tc>
          <w:tcPr/>
          <w:p w:rsidR="00000000" w:rsidDel="00000000" w:rsidP="00000000" w:rsidRDefault="00000000" w:rsidRPr="00000000" w14:paraId="00000033">
            <w:pPr>
              <w:keepNext w:val="1"/>
              <w:keepLines w:val="1"/>
              <w:pBdr>
                <w:top w:space="0" w:sz="0" w:val="nil"/>
                <w:left w:space="0" w:sz="0" w:val="nil"/>
                <w:bottom w:space="0" w:sz="0" w:val="nil"/>
                <w:right w:space="0" w:sz="0" w:val="nil"/>
                <w:between w:space="0" w:sz="0" w:val="nil"/>
              </w:pBdr>
              <w:spacing w:after="160" w:before="160" w:lineRule="auto"/>
              <w:ind w:left="-426" w:firstLine="0"/>
              <w:rPr>
                <w:color w:val="000000"/>
                <w:sz w:val="22"/>
                <w:szCs w:val="22"/>
              </w:rPr>
            </w:pPr>
            <w:r w:rsidDel="00000000" w:rsidR="00000000" w:rsidRPr="00000000">
              <w:rPr>
                <w:rtl w:val="0"/>
              </w:rPr>
            </w:r>
          </w:p>
        </w:tc>
        <w:tc>
          <w:tcPr/>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after="160" w:before="160" w:lineRule="auto"/>
              <w:ind w:left="88" w:right="-1253" w:firstLine="0"/>
              <w:rPr>
                <w:sz w:val="22"/>
                <w:szCs w:val="22"/>
              </w:rPr>
            </w:pPr>
            <w:r w:rsidDel="00000000" w:rsidR="00000000" w:rsidRPr="00000000">
              <w:rPr>
                <w:sz w:val="22"/>
                <w:szCs w:val="22"/>
                <w:rtl w:val="0"/>
              </w:rPr>
              <w:t xml:space="preserve">Name: Serkan Baysak</w:t>
            </w:r>
          </w:p>
        </w:tc>
        <w:tc>
          <w:tcPr/>
          <w:p w:rsidR="00000000" w:rsidDel="00000000" w:rsidP="00000000" w:rsidRDefault="00000000" w:rsidRPr="00000000" w14:paraId="00000035">
            <w:pPr>
              <w:keepNext w:val="1"/>
              <w:keepLines w:val="1"/>
              <w:pBdr>
                <w:top w:space="0" w:sz="0" w:val="nil"/>
                <w:left w:space="0" w:sz="0" w:val="nil"/>
                <w:bottom w:space="0" w:sz="0" w:val="nil"/>
                <w:right w:space="0" w:sz="0" w:val="nil"/>
                <w:between w:space="0" w:sz="0" w:val="nil"/>
              </w:pBdr>
              <w:spacing w:after="160" w:before="160" w:lineRule="auto"/>
              <w:ind w:left="-426" w:right="-743" w:firstLine="0"/>
              <w:rPr>
                <w:sz w:val="22"/>
                <w:szCs w:val="22"/>
              </w:rPr>
            </w:pPr>
            <w:r w:rsidDel="00000000" w:rsidR="00000000" w:rsidRPr="00000000">
              <w:rPr>
                <w:rtl w:val="0"/>
              </w:rPr>
            </w:r>
          </w:p>
        </w:tc>
      </w:tr>
      <w:tr>
        <w:trPr>
          <w:cantSplit w:val="1"/>
          <w:trHeight w:val="462" w:hRule="atLeast"/>
          <w:tblHeader w:val="0"/>
        </w:trPr>
        <w:tc>
          <w:tcPr/>
          <w:p w:rsidR="00000000" w:rsidDel="00000000" w:rsidP="00000000" w:rsidRDefault="00000000" w:rsidRPr="00000000" w14:paraId="00000036">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w:t>
            </w:r>
          </w:p>
        </w:tc>
        <w:tc>
          <w:tcPr/>
          <w:p w:rsidR="00000000" w:rsidDel="00000000" w:rsidP="00000000" w:rsidRDefault="00000000" w:rsidRPr="00000000" w14:paraId="00000037">
            <w:pPr>
              <w:keepNext w:val="1"/>
              <w:keepLines w:val="1"/>
              <w:pBdr>
                <w:top w:space="0" w:sz="0" w:val="nil"/>
                <w:left w:space="0" w:sz="0" w:val="nil"/>
                <w:bottom w:space="0" w:sz="0" w:val="nil"/>
                <w:right w:space="0" w:sz="0" w:val="nil"/>
                <w:between w:space="0" w:sz="0" w:val="nil"/>
              </w:pBdr>
              <w:spacing w:after="160" w:before="160" w:lineRule="auto"/>
              <w:ind w:left="-426" w:firstLine="0"/>
              <w:rPr>
                <w:color w:val="000000"/>
                <w:sz w:val="22"/>
                <w:szCs w:val="22"/>
              </w:rPr>
            </w:pPr>
            <w:r w:rsidDel="00000000" w:rsidR="00000000" w:rsidRPr="00000000">
              <w:rPr>
                <w:rtl w:val="0"/>
              </w:rPr>
            </w:r>
          </w:p>
        </w:tc>
        <w:tc>
          <w:tcPr/>
          <w:p w:rsidR="00000000" w:rsidDel="00000000" w:rsidP="00000000" w:rsidRDefault="00000000" w:rsidRPr="00000000" w14:paraId="00000038">
            <w:pPr>
              <w:keepNext w:val="1"/>
              <w:keepLines w:val="1"/>
              <w:pBdr>
                <w:top w:space="0" w:sz="0" w:val="nil"/>
                <w:left w:space="0" w:sz="0" w:val="nil"/>
                <w:bottom w:space="0" w:sz="0" w:val="nil"/>
                <w:right w:space="0" w:sz="0" w:val="nil"/>
                <w:between w:space="0" w:sz="0" w:val="nil"/>
              </w:pBdr>
              <w:spacing w:after="160" w:before="160" w:lineRule="auto"/>
              <w:ind w:left="88" w:right="-743" w:firstLine="0"/>
              <w:rPr>
                <w:color w:val="000000"/>
                <w:sz w:val="22"/>
                <w:szCs w:val="22"/>
              </w:rPr>
            </w:pPr>
            <w:r w:rsidDel="00000000" w:rsidR="00000000" w:rsidRPr="00000000">
              <w:rPr>
                <w:color w:val="000000"/>
                <w:sz w:val="22"/>
                <w:szCs w:val="22"/>
                <w:rtl w:val="0"/>
              </w:rPr>
              <w:t xml:space="preserve">Title: President</w:t>
            </w:r>
          </w:p>
        </w:tc>
        <w:tc>
          <w:tcPr/>
          <w:p w:rsidR="00000000" w:rsidDel="00000000" w:rsidP="00000000" w:rsidRDefault="00000000" w:rsidRPr="00000000" w14:paraId="00000039">
            <w:pPr>
              <w:keepNext w:val="1"/>
              <w:keepLines w:val="1"/>
              <w:pBdr>
                <w:top w:space="0" w:sz="0" w:val="nil"/>
                <w:left w:space="0" w:sz="0" w:val="nil"/>
                <w:bottom w:space="0" w:sz="0" w:val="nil"/>
                <w:right w:space="0" w:sz="0" w:val="nil"/>
                <w:between w:space="0" w:sz="0" w:val="nil"/>
              </w:pBdr>
              <w:spacing w:after="160" w:before="160" w:lineRule="auto"/>
              <w:ind w:left="-426" w:right="-743" w:firstLine="0"/>
              <w:rPr>
                <w:color w:val="000000"/>
                <w:sz w:val="22"/>
                <w:szCs w:val="22"/>
              </w:rPr>
            </w:pPr>
            <w:r w:rsidDel="00000000" w:rsidR="00000000" w:rsidRPr="00000000">
              <w:rPr>
                <w:rtl w:val="0"/>
              </w:rPr>
            </w:r>
          </w:p>
        </w:tc>
      </w:tr>
      <w:tr>
        <w:trPr>
          <w:cantSplit w:val="1"/>
          <w:trHeight w:val="462" w:hRule="atLeast"/>
          <w:tblHeader w:val="0"/>
        </w:trPr>
        <w:tc>
          <w:tcPr/>
          <w:p w:rsidR="00000000" w:rsidDel="00000000" w:rsidP="00000000" w:rsidRDefault="00000000" w:rsidRPr="00000000" w14:paraId="0000003A">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3B">
            <w:pPr>
              <w:keepNext w:val="1"/>
              <w:keepLines w:val="1"/>
              <w:pBdr>
                <w:top w:space="0" w:sz="0" w:val="nil"/>
                <w:left w:space="0" w:sz="0" w:val="nil"/>
                <w:bottom w:space="0" w:sz="0" w:val="nil"/>
                <w:right w:space="0" w:sz="0" w:val="nil"/>
                <w:between w:space="0" w:sz="0" w:val="nil"/>
              </w:pBdr>
              <w:spacing w:after="160" w:before="160" w:lineRule="auto"/>
              <w:ind w:left="-426" w:firstLine="0"/>
              <w:rPr>
                <w:color w:val="000000"/>
                <w:sz w:val="22"/>
                <w:szCs w:val="22"/>
              </w:rPr>
            </w:pPr>
            <w:r w:rsidDel="00000000" w:rsidR="00000000" w:rsidRPr="00000000">
              <w:rPr>
                <w:rtl w:val="0"/>
              </w:rPr>
            </w:r>
          </w:p>
        </w:tc>
        <w:tc>
          <w:tcPr/>
          <w:p w:rsidR="00000000" w:rsidDel="00000000" w:rsidP="00000000" w:rsidRDefault="00000000" w:rsidRPr="00000000" w14:paraId="0000003C">
            <w:pPr>
              <w:keepNext w:val="1"/>
              <w:keepLines w:val="1"/>
              <w:pBdr>
                <w:top w:space="0" w:sz="0" w:val="nil"/>
                <w:left w:space="0" w:sz="0" w:val="nil"/>
                <w:bottom w:space="0" w:sz="0" w:val="nil"/>
                <w:right w:space="0" w:sz="0" w:val="nil"/>
                <w:between w:space="0" w:sz="0" w:val="nil"/>
              </w:pBdr>
              <w:spacing w:after="160" w:before="160" w:lineRule="auto"/>
              <w:ind w:left="88" w:right="-743" w:firstLine="0"/>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3D">
            <w:pPr>
              <w:keepNext w:val="1"/>
              <w:keepLines w:val="1"/>
              <w:pBdr>
                <w:top w:space="0" w:sz="0" w:val="nil"/>
                <w:left w:space="0" w:sz="0" w:val="nil"/>
                <w:bottom w:space="0" w:sz="0" w:val="nil"/>
                <w:right w:space="0" w:sz="0" w:val="nil"/>
                <w:between w:space="0" w:sz="0" w:val="nil"/>
              </w:pBdr>
              <w:spacing w:after="160" w:before="160" w:lineRule="auto"/>
              <w:ind w:left="-426" w:right="-743" w:firstLine="0"/>
              <w:rPr>
                <w:color w:val="000000"/>
                <w:sz w:val="22"/>
                <w:szCs w:val="22"/>
              </w:rPr>
            </w:pPr>
            <w:r w:rsidDel="00000000" w:rsidR="00000000" w:rsidRPr="00000000">
              <w:rPr>
                <w:rtl w:val="0"/>
              </w:rPr>
            </w:r>
          </w:p>
        </w:tc>
      </w:tr>
      <w:tr>
        <w:trPr>
          <w:cantSplit w:val="1"/>
          <w:trHeight w:val="462" w:hRule="atLeast"/>
          <w:tblHeader w:val="0"/>
        </w:trPr>
        <w:tc>
          <w:tcPr/>
          <w:p w:rsidR="00000000" w:rsidDel="00000000" w:rsidP="00000000" w:rsidRDefault="00000000" w:rsidRPr="00000000" w14:paraId="0000003E">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3F">
            <w:pPr>
              <w:keepNext w:val="1"/>
              <w:keepLines w:val="1"/>
              <w:pBdr>
                <w:top w:space="0" w:sz="0" w:val="nil"/>
                <w:left w:space="0" w:sz="0" w:val="nil"/>
                <w:bottom w:space="0" w:sz="0" w:val="nil"/>
                <w:right w:space="0" w:sz="0" w:val="nil"/>
                <w:between w:space="0" w:sz="0" w:val="nil"/>
              </w:pBdr>
              <w:spacing w:after="160" w:before="160" w:lineRule="auto"/>
              <w:ind w:left="-426" w:firstLine="0"/>
              <w:rPr>
                <w:color w:val="000000"/>
                <w:sz w:val="22"/>
                <w:szCs w:val="22"/>
              </w:rPr>
            </w:pPr>
            <w:r w:rsidDel="00000000" w:rsidR="00000000" w:rsidRPr="00000000">
              <w:rPr>
                <w:rtl w:val="0"/>
              </w:rPr>
            </w:r>
          </w:p>
        </w:tc>
        <w:tc>
          <w:tcPr/>
          <w:p w:rsidR="00000000" w:rsidDel="00000000" w:rsidP="00000000" w:rsidRDefault="00000000" w:rsidRPr="00000000" w14:paraId="00000040">
            <w:pPr>
              <w:keepNext w:val="1"/>
              <w:keepLines w:val="1"/>
              <w:pBdr>
                <w:top w:space="0" w:sz="0" w:val="nil"/>
                <w:left w:space="0" w:sz="0" w:val="nil"/>
                <w:bottom w:space="0" w:sz="0" w:val="nil"/>
                <w:right w:space="0" w:sz="0" w:val="nil"/>
                <w:between w:space="0" w:sz="0" w:val="nil"/>
              </w:pBdr>
              <w:spacing w:after="160" w:before="160" w:lineRule="auto"/>
              <w:ind w:left="88" w:right="-743" w:firstLine="0"/>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1">
            <w:pPr>
              <w:keepNext w:val="1"/>
              <w:keepLines w:val="1"/>
              <w:pBdr>
                <w:top w:space="0" w:sz="0" w:val="nil"/>
                <w:left w:space="0" w:sz="0" w:val="nil"/>
                <w:bottom w:space="0" w:sz="0" w:val="nil"/>
                <w:right w:space="0" w:sz="0" w:val="nil"/>
                <w:between w:space="0" w:sz="0" w:val="nil"/>
              </w:pBdr>
              <w:spacing w:after="160" w:before="160" w:lineRule="auto"/>
              <w:ind w:left="-426" w:right="-743" w:firstLine="0"/>
              <w:rPr>
                <w:color w:val="000000"/>
                <w:sz w:val="22"/>
                <w:szCs w:val="22"/>
              </w:rPr>
            </w:pPr>
            <w:r w:rsidDel="00000000" w:rsidR="00000000" w:rsidRPr="00000000">
              <w:rPr>
                <w:rtl w:val="0"/>
              </w:rPr>
            </w:r>
          </w:p>
        </w:tc>
      </w:tr>
    </w:tbl>
    <w:p w:rsidR="00000000" w:rsidDel="00000000" w:rsidP="00000000" w:rsidRDefault="00000000" w:rsidRPr="00000000" w14:paraId="00000042">
      <w:pPr>
        <w:ind w:left="-426" w:firstLine="0"/>
        <w:jc w:val="center"/>
        <w:rPr>
          <w:b w:val="1"/>
          <w:sz w:val="28"/>
          <w:szCs w:val="28"/>
        </w:rPr>
      </w:pPr>
      <w:r w:rsidDel="00000000" w:rsidR="00000000" w:rsidRPr="00000000">
        <w:br w:type="page"/>
      </w:r>
      <w:r w:rsidDel="00000000" w:rsidR="00000000" w:rsidRPr="00000000">
        <w:rPr>
          <w:b w:val="1"/>
          <w:sz w:val="28"/>
          <w:szCs w:val="28"/>
          <w:rtl w:val="0"/>
        </w:rPr>
        <w:t xml:space="preserve">SPECIAL CONDITIONS</w:t>
      </w:r>
    </w:p>
    <w:p w:rsidR="00000000" w:rsidDel="00000000" w:rsidP="00000000" w:rsidRDefault="00000000" w:rsidRPr="00000000" w14:paraId="00000043">
      <w:pPr>
        <w:ind w:left="-426" w:firstLine="0"/>
        <w:rPr>
          <w:sz w:val="22"/>
          <w:szCs w:val="22"/>
        </w:rPr>
      </w:pPr>
      <w:r w:rsidDel="00000000" w:rsidR="00000000" w:rsidRPr="00000000">
        <w:rPr>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rsidR="00000000" w:rsidDel="00000000" w:rsidP="00000000" w:rsidRDefault="00000000" w:rsidRPr="00000000" w14:paraId="00000044">
      <w:pPr>
        <w:spacing w:after="0" w:lineRule="auto"/>
        <w:ind w:left="-426" w:firstLine="0"/>
        <w:rPr>
          <w:b w:val="1"/>
          <w:sz w:val="22"/>
          <w:szCs w:val="22"/>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5">
      <w:pPr>
        <w:spacing w:after="120" w:before="240" w:lineRule="auto"/>
        <w:ind w:left="-426" w:firstLine="0"/>
        <w:rPr>
          <w:b w:val="1"/>
        </w:rPr>
      </w:pPr>
      <w:r w:rsidDel="00000000" w:rsidR="00000000" w:rsidRPr="00000000">
        <w:rPr>
          <w:b w:val="1"/>
          <w:rtl w:val="0"/>
        </w:rPr>
        <w:t xml:space="preserve">Article 2</w:t>
        <w:tab/>
        <w:t xml:space="preserve">Communications</w:t>
      </w:r>
    </w:p>
    <w:p w:rsidR="00000000" w:rsidDel="00000000" w:rsidP="00000000" w:rsidRDefault="00000000" w:rsidRPr="00000000" w14:paraId="00000046">
      <w:pPr>
        <w:keepNext w:val="1"/>
        <w:keepLines w:val="1"/>
        <w:spacing w:after="120" w:lineRule="auto"/>
        <w:ind w:left="-426" w:firstLine="0"/>
        <w:jc w:val="left"/>
        <w:rPr>
          <w:sz w:val="22"/>
          <w:szCs w:val="22"/>
        </w:rPr>
      </w:pPr>
      <w:r w:rsidDel="00000000" w:rsidR="00000000" w:rsidRPr="00000000">
        <w:rPr>
          <w:sz w:val="22"/>
          <w:szCs w:val="22"/>
          <w:rtl w:val="0"/>
        </w:rPr>
        <w:t xml:space="preserve">2.1</w:t>
        <w:tab/>
        <w:t xml:space="preserve">Contractor: Roma Entrepreneurship Development Initiative REDI Türkiye </w:t>
      </w:r>
    </w:p>
    <w:p w:rsidR="00000000" w:rsidDel="00000000" w:rsidP="00000000" w:rsidRDefault="00000000" w:rsidRPr="00000000" w14:paraId="00000047">
      <w:pPr>
        <w:keepNext w:val="1"/>
        <w:keepLines w:val="1"/>
        <w:spacing w:after="120" w:lineRule="auto"/>
        <w:ind w:left="-426" w:firstLine="0"/>
        <w:jc w:val="left"/>
        <w:rPr>
          <w:sz w:val="22"/>
          <w:szCs w:val="22"/>
        </w:rPr>
      </w:pPr>
      <w:r w:rsidDel="00000000" w:rsidR="00000000" w:rsidRPr="00000000">
        <w:rPr>
          <w:sz w:val="22"/>
          <w:szCs w:val="22"/>
          <w:rtl w:val="0"/>
        </w:rPr>
        <w:t xml:space="preserve">(Roman Girişimciliğini Geliştirme İnisiyatifi Derneği)</w:t>
      </w:r>
    </w:p>
    <w:p w:rsidR="00000000" w:rsidDel="00000000" w:rsidP="00000000" w:rsidRDefault="00000000" w:rsidRPr="00000000" w14:paraId="00000048">
      <w:pPr>
        <w:keepNext w:val="1"/>
        <w:keepLines w:val="1"/>
        <w:spacing w:after="120" w:lineRule="auto"/>
        <w:ind w:left="-426" w:firstLine="0"/>
        <w:rPr>
          <w:sz w:val="22"/>
          <w:szCs w:val="22"/>
        </w:rPr>
      </w:pPr>
      <w:r w:rsidDel="00000000" w:rsidR="00000000" w:rsidRPr="00000000">
        <w:rPr>
          <w:sz w:val="22"/>
          <w:szCs w:val="22"/>
          <w:rtl w:val="0"/>
        </w:rPr>
        <w:t xml:space="preserve">Bahçelievler, 1851/10. Sokak No:3, 35600 Karsiyaka Izmir</w:t>
      </w:r>
    </w:p>
    <w:p w:rsidR="00000000" w:rsidDel="00000000" w:rsidP="00000000" w:rsidRDefault="00000000" w:rsidRPr="00000000" w14:paraId="00000049">
      <w:pPr>
        <w:keepNext w:val="1"/>
        <w:keepLines w:val="1"/>
        <w:spacing w:after="120" w:lineRule="auto"/>
        <w:ind w:left="-426" w:firstLine="0"/>
        <w:rPr>
          <w:sz w:val="22"/>
          <w:szCs w:val="22"/>
        </w:rPr>
      </w:pPr>
      <w:r w:rsidDel="00000000" w:rsidR="00000000" w:rsidRPr="00000000">
        <w:rPr>
          <w:sz w:val="22"/>
          <w:szCs w:val="22"/>
          <w:rtl w:val="0"/>
        </w:rPr>
        <w:t xml:space="preserve">turkiye@redi-ngo.eu</w:t>
      </w:r>
    </w:p>
    <w:p w:rsidR="00000000" w:rsidDel="00000000" w:rsidP="00000000" w:rsidRDefault="00000000" w:rsidRPr="00000000" w14:paraId="0000004A">
      <w:pPr>
        <w:keepNext w:val="1"/>
        <w:keepLines w:val="1"/>
        <w:spacing w:after="120" w:lineRule="auto"/>
        <w:ind w:left="-426" w:firstLine="0"/>
        <w:rPr>
          <w:sz w:val="22"/>
          <w:szCs w:val="22"/>
        </w:rPr>
      </w:pPr>
      <w:hyperlink r:id="rId9">
        <w:r w:rsidDel="00000000" w:rsidR="00000000" w:rsidRPr="00000000">
          <w:rPr>
            <w:color w:val="1155cc"/>
            <w:sz w:val="21"/>
            <w:szCs w:val="21"/>
            <w:u w:val="single"/>
            <w:rtl w:val="0"/>
          </w:rPr>
          <w:t xml:space="preserve">dilara@redi-ngo.eu</w:t>
        </w:r>
      </w:hyperlink>
      <w:r w:rsidDel="00000000" w:rsidR="00000000" w:rsidRPr="00000000">
        <w:rPr>
          <w:sz w:val="22"/>
          <w:szCs w:val="22"/>
          <w:rtl w:val="0"/>
        </w:rPr>
        <w:t xml:space="preserve"> and </w:t>
      </w:r>
      <w:hyperlink r:id="rId10">
        <w:r w:rsidDel="00000000" w:rsidR="00000000" w:rsidRPr="00000000">
          <w:rPr>
            <w:color w:val="1155cc"/>
            <w:sz w:val="22"/>
            <w:szCs w:val="22"/>
            <w:u w:val="single"/>
            <w:rtl w:val="0"/>
          </w:rPr>
          <w:t xml:space="preserve">betul@redi-ngo.eu</w:t>
        </w:r>
      </w:hyperlink>
      <w:r w:rsidDel="00000000" w:rsidR="00000000" w:rsidRPr="00000000">
        <w:rPr>
          <w:sz w:val="22"/>
          <w:szCs w:val="22"/>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B">
      <w:pPr>
        <w:keepNext w:val="1"/>
        <w:keepLines w:val="1"/>
        <w:spacing w:after="120" w:lineRule="auto"/>
        <w:ind w:left="-426" w:firstLine="0"/>
        <w:rPr>
          <w:i w:val="1"/>
          <w:sz w:val="22"/>
          <w:szCs w:val="22"/>
        </w:rPr>
      </w:pPr>
      <w:r w:rsidDel="00000000" w:rsidR="00000000" w:rsidRPr="00000000">
        <w:rPr>
          <w:rtl w:val="0"/>
        </w:rPr>
        <w:t xml:space="preserve">2.2 </w:t>
        <w:tab/>
        <w:t xml:space="preserve">Tenderer:</w:t>
      </w:r>
      <w:r w:rsidDel="00000000" w:rsidR="00000000" w:rsidRPr="00000000">
        <w:rPr>
          <w:rtl w:val="0"/>
        </w:rPr>
      </w:r>
    </w:p>
    <w:p w:rsidR="00000000" w:rsidDel="00000000" w:rsidP="00000000" w:rsidRDefault="00000000" w:rsidRPr="00000000" w14:paraId="0000004C">
      <w:pPr>
        <w:keepNext w:val="1"/>
        <w:keepLines w:val="1"/>
        <w:spacing w:after="120" w:lineRule="auto"/>
        <w:ind w:left="-426" w:firstLine="0"/>
        <w:rPr>
          <w:sz w:val="22"/>
          <w:szCs w:val="22"/>
        </w:rPr>
      </w:pPr>
      <w:r w:rsidDel="00000000" w:rsidR="00000000" w:rsidRPr="00000000">
        <w:rPr>
          <w:sz w:val="22"/>
          <w:szCs w:val="22"/>
          <w:rtl w:val="0"/>
        </w:rPr>
        <w:t xml:space="preserve">Name:</w:t>
      </w:r>
    </w:p>
    <w:p w:rsidR="00000000" w:rsidDel="00000000" w:rsidP="00000000" w:rsidRDefault="00000000" w:rsidRPr="00000000" w14:paraId="0000004D">
      <w:pPr>
        <w:keepNext w:val="1"/>
        <w:keepLines w:val="1"/>
        <w:spacing w:after="120" w:lineRule="auto"/>
        <w:ind w:left="-426" w:firstLine="0"/>
        <w:rPr>
          <w:sz w:val="22"/>
          <w:szCs w:val="22"/>
        </w:rPr>
      </w:pPr>
      <w:r w:rsidDel="00000000" w:rsidR="00000000" w:rsidRPr="00000000">
        <w:rPr>
          <w:sz w:val="22"/>
          <w:szCs w:val="22"/>
          <w:rtl w:val="0"/>
        </w:rPr>
        <w:t xml:space="preserve">Address:</w:t>
      </w:r>
    </w:p>
    <w:p w:rsidR="00000000" w:rsidDel="00000000" w:rsidP="00000000" w:rsidRDefault="00000000" w:rsidRPr="00000000" w14:paraId="0000004E">
      <w:pPr>
        <w:keepNext w:val="1"/>
        <w:keepLines w:val="1"/>
        <w:spacing w:after="120" w:lineRule="auto"/>
        <w:ind w:left="-426" w:firstLine="0"/>
        <w:rPr>
          <w:sz w:val="22"/>
          <w:szCs w:val="22"/>
        </w:rPr>
      </w:pPr>
      <w:r w:rsidDel="00000000" w:rsidR="00000000" w:rsidRPr="00000000">
        <w:rPr>
          <w:sz w:val="22"/>
          <w:szCs w:val="22"/>
          <w:rtl w:val="0"/>
        </w:rPr>
        <w:t xml:space="preserve">E-mail address:</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426" w:firstLine="0"/>
        <w:rPr>
          <w:color w:val="000000"/>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1134"/>
        </w:tabs>
        <w:ind w:left="-426" w:firstLine="0"/>
        <w:rPr>
          <w:b w:val="1"/>
          <w:color w:val="000000"/>
        </w:rPr>
      </w:pPr>
      <w:r w:rsidDel="00000000" w:rsidR="00000000" w:rsidRPr="00000000">
        <w:rPr>
          <w:b w:val="1"/>
          <w:color w:val="000000"/>
          <w:rtl w:val="0"/>
        </w:rPr>
        <w:t xml:space="preserve">Article 7</w:t>
        <w:tab/>
        <w:t xml:space="preserve">General obligations</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426" w:firstLine="0"/>
        <w:rPr>
          <w:color w:val="000000"/>
          <w:sz w:val="22"/>
          <w:szCs w:val="22"/>
        </w:rPr>
      </w:pPr>
      <w:r w:rsidDel="00000000" w:rsidR="00000000" w:rsidRPr="00000000">
        <w:rPr>
          <w:color w:val="000000"/>
          <w:sz w:val="22"/>
          <w:szCs w:val="22"/>
          <w:rtl w:val="0"/>
        </w:rPr>
        <w:t xml:space="preserve">7.8</w:t>
        <w:tab/>
        <w:t xml:space="preserve">Production of curriculum and accompanying material </w:t>
      </w:r>
      <w:r w:rsidDel="00000000" w:rsidR="00000000" w:rsidRPr="00000000">
        <w:rPr>
          <w:rtl w:val="0"/>
        </w:rPr>
        <w:t xml:space="preserve">     </w:t>
      </w:r>
      <w:r w:rsidDel="00000000" w:rsidR="00000000" w:rsidRPr="00000000">
        <w:rPr>
          <w:color w:val="000000"/>
          <w:sz w:val="22"/>
          <w:szCs w:val="22"/>
          <w:rtl w:val="0"/>
        </w:rPr>
        <w:t xml:space="preserve"> must comply with the latest Communication and Visibility Requirements for EU-funded external action, laid down and published by the European Commission.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2">
      <w:pPr>
        <w:tabs>
          <w:tab w:val="left" w:leader="none" w:pos="1134"/>
        </w:tabs>
        <w:spacing w:after="120" w:before="240" w:lineRule="auto"/>
        <w:ind w:left="-426" w:firstLine="0"/>
        <w:rPr>
          <w:b w:val="1"/>
        </w:rPr>
      </w:pPr>
      <w:r w:rsidDel="00000000" w:rsidR="00000000" w:rsidRPr="00000000">
        <w:rPr>
          <w:b w:val="1"/>
          <w:rtl w:val="0"/>
        </w:rPr>
        <w:t xml:space="preserve">Article 12 - Liabilities</w:t>
      </w:r>
    </w:p>
    <w:p w:rsidR="00000000" w:rsidDel="00000000" w:rsidP="00000000" w:rsidRDefault="00000000" w:rsidRPr="00000000" w14:paraId="00000053">
      <w:pPr>
        <w:tabs>
          <w:tab w:val="left" w:leader="none" w:pos="567"/>
        </w:tabs>
        <w:spacing w:after="120" w:before="240" w:lineRule="auto"/>
        <w:ind w:left="-426" w:firstLine="0"/>
        <w:rPr>
          <w:sz w:val="22"/>
          <w:szCs w:val="22"/>
        </w:rPr>
      </w:pPr>
      <w:r w:rsidDel="00000000" w:rsidR="00000000" w:rsidRPr="00000000">
        <w:rPr>
          <w:sz w:val="22"/>
          <w:szCs w:val="22"/>
          <w:rtl w:val="0"/>
        </w:rPr>
        <w:t xml:space="preserve">12.2 </w:t>
        <w:tab/>
      </w:r>
      <w:r w:rsidDel="00000000" w:rsidR="00000000" w:rsidRPr="00000000">
        <w:rPr>
          <w:rtl w:val="0"/>
        </w:rPr>
        <w:t xml:space="preserve">     </w:t>
      </w:r>
      <w:r w:rsidDel="00000000" w:rsidR="00000000" w:rsidRPr="00000000">
        <w:rPr>
          <w:sz w:val="22"/>
          <w:szCs w:val="22"/>
          <w:rtl w:val="0"/>
        </w:rPr>
        <w:t xml:space="preserve">For contracts of amounts below one million EUR: in some cases capping contractors' liability to one million EURO may be disproportionate compared to the content of this contract. This is especially the case where the financial risk is low, for instance for technical assistance or studies. If you find it necessary to set a cap lower than that referred to in the general conditions, add the following clause:</w:t>
      </w:r>
    </w:p>
    <w:p w:rsidR="00000000" w:rsidDel="00000000" w:rsidP="00000000" w:rsidRDefault="00000000" w:rsidRPr="00000000" w14:paraId="00000054">
      <w:pPr>
        <w:tabs>
          <w:tab w:val="left" w:leader="none" w:pos="600"/>
        </w:tabs>
        <w:spacing w:after="120" w:before="240" w:lineRule="auto"/>
        <w:ind w:left="-426" w:firstLine="0"/>
        <w:rPr>
          <w:b w:val="1"/>
        </w:rPr>
      </w:pPr>
      <w:r w:rsidDel="00000000" w:rsidR="00000000" w:rsidRPr="00000000">
        <w:rPr>
          <w:sz w:val="22"/>
          <w:szCs w:val="22"/>
          <w:rtl w:val="0"/>
        </w:rPr>
        <w:tab/>
      </w:r>
      <w:r w:rsidDel="00000000" w:rsidR="00000000" w:rsidRPr="00000000">
        <w:rPr>
          <w:rtl w:val="0"/>
        </w:rPr>
        <w:t xml:space="preserve">     </w:t>
      </w:r>
      <w:r w:rsidDel="00000000" w:rsidR="00000000" w:rsidRPr="00000000">
        <w:rPr>
          <w:sz w:val="22"/>
          <w:szCs w:val="22"/>
          <w:rtl w:val="0"/>
        </w:rPr>
        <w:t xml:space="preserve">By way of derogation from Article 12.2, paragraph 2, of the general conditions, compensation for damage resulting from the contractor's liability in respect of the contracting authority is capped at the amount of the contract.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5">
      <w:pPr>
        <w:tabs>
          <w:tab w:val="left" w:leader="none" w:pos="1134"/>
        </w:tabs>
        <w:spacing w:after="120" w:before="240" w:lineRule="auto"/>
        <w:ind w:left="-426" w:firstLine="0"/>
        <w:rPr>
          <w:b w:val="1"/>
        </w:rPr>
      </w:pPr>
      <w:r w:rsidDel="00000000" w:rsidR="00000000" w:rsidRPr="00000000">
        <w:rPr>
          <w:b w:val="1"/>
          <w:rtl w:val="0"/>
        </w:rPr>
        <w:t xml:space="preserve">Article 19</w:t>
        <w:tab/>
        <w:t xml:space="preserve">Implementation of the tasks and delays</w:t>
      </w:r>
    </w:p>
    <w:p w:rsidR="00000000" w:rsidDel="00000000" w:rsidP="00000000" w:rsidRDefault="00000000" w:rsidRPr="00000000" w14:paraId="00000056">
      <w:pPr>
        <w:spacing w:after="0" w:lineRule="auto"/>
        <w:ind w:left="-426" w:firstLine="0"/>
        <w:rPr>
          <w:sz w:val="22"/>
          <w:szCs w:val="22"/>
        </w:rPr>
      </w:pPr>
      <w:r w:rsidDel="00000000" w:rsidR="00000000" w:rsidRPr="00000000">
        <w:rPr>
          <w:sz w:val="22"/>
          <w:szCs w:val="22"/>
          <w:rtl w:val="0"/>
        </w:rPr>
        <w:t xml:space="preserve">19.1</w:t>
      </w:r>
      <w:r w:rsidDel="00000000" w:rsidR="00000000" w:rsidRPr="00000000">
        <w:rPr>
          <w:b w:val="1"/>
          <w:sz w:val="22"/>
          <w:szCs w:val="22"/>
          <w:rtl w:val="0"/>
        </w:rPr>
        <w:tab/>
      </w:r>
      <w:r w:rsidDel="00000000" w:rsidR="00000000" w:rsidRPr="00000000">
        <w:rPr>
          <w:sz w:val="22"/>
          <w:szCs w:val="22"/>
          <w:rtl w:val="0"/>
        </w:rPr>
        <w:t xml:space="preserve">The start date for implementation shall be 15/09/2025</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7">
      <w:pPr>
        <w:spacing w:after="120" w:lineRule="auto"/>
        <w:ind w:left="-426" w:firstLine="0"/>
        <w:rPr>
          <w:sz w:val="22"/>
          <w:szCs w:val="22"/>
        </w:rPr>
      </w:pPr>
      <w:r w:rsidDel="00000000" w:rsidR="00000000" w:rsidRPr="00000000">
        <w:rPr>
          <w:sz w:val="22"/>
          <w:szCs w:val="22"/>
          <w:rtl w:val="0"/>
        </w:rPr>
        <w:t xml:space="preserve">19.2</w:t>
        <w:tab/>
        <w:t xml:space="preserve">The period for implementing the tasks is 6 months from the start date, with possible extension.</w:t>
      </w:r>
    </w:p>
    <w:p w:rsidR="00000000" w:rsidDel="00000000" w:rsidP="00000000" w:rsidRDefault="00000000" w:rsidRPr="00000000" w14:paraId="00000058">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26</w:t>
        <w:tab/>
        <w:t xml:space="preserve">Interim and final reports</w:t>
      </w:r>
    </w:p>
    <w:p w:rsidR="00000000" w:rsidDel="00000000" w:rsidP="00000000" w:rsidRDefault="00000000" w:rsidRPr="00000000" w14:paraId="00000059">
      <w:pPr>
        <w:spacing w:after="120" w:lineRule="auto"/>
        <w:ind w:left="-426" w:firstLine="0"/>
        <w:rPr>
          <w:sz w:val="22"/>
          <w:szCs w:val="22"/>
        </w:rPr>
      </w:pPr>
      <w:r w:rsidDel="00000000" w:rsidR="00000000" w:rsidRPr="00000000">
        <w:rPr>
          <w:sz w:val="22"/>
          <w:szCs w:val="22"/>
          <w:rtl w:val="0"/>
        </w:rPr>
        <w:t xml:space="preserve">The contractor shall submit progress reports as specified in the terms of reference.</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lineRule="auto"/>
        <w:ind w:left="-426" w:firstLine="0"/>
        <w:rPr>
          <w:b w:val="1"/>
        </w:rPr>
      </w:pPr>
      <w:r w:rsidDel="00000000" w:rsidR="00000000" w:rsidRPr="00000000">
        <w:rPr>
          <w:rtl w:val="0"/>
        </w:rPr>
      </w:r>
    </w:p>
    <w:p w:rsidR="00000000" w:rsidDel="00000000" w:rsidP="00000000" w:rsidRDefault="00000000" w:rsidRPr="00000000" w14:paraId="0000005B">
      <w:pPr>
        <w:ind w:left="-426" w:firstLine="0"/>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C">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29</w:t>
        <w:tab/>
        <w:t xml:space="preserve">Payment and interest on late payment</w:t>
      </w:r>
    </w:p>
    <w:p w:rsidR="00000000" w:rsidDel="00000000" w:rsidP="00000000" w:rsidRDefault="00000000" w:rsidRPr="00000000" w14:paraId="0000005D">
      <w:pPr>
        <w:keepNext w:val="1"/>
        <w:keepLines w:val="1"/>
        <w:spacing w:after="120" w:lineRule="auto"/>
        <w:ind w:left="-426" w:firstLine="0"/>
        <w:rPr>
          <w:sz w:val="22"/>
          <w:szCs w:val="22"/>
          <w:highlight w:val="yellow"/>
        </w:rPr>
      </w:pPr>
      <w:r w:rsidDel="00000000" w:rsidR="00000000" w:rsidRPr="00000000">
        <w:rPr>
          <w:sz w:val="22"/>
          <w:szCs w:val="22"/>
          <w:rtl w:val="0"/>
        </w:rPr>
        <w:t xml:space="preserve">29.1</w:t>
        <w:tab/>
        <w:t xml:space="preserve">Payments will be made in accordance with the following the option:</w:t>
      </w:r>
      <w:r w:rsidDel="00000000" w:rsidR="00000000" w:rsidRPr="00000000">
        <w:rPr>
          <w:sz w:val="22"/>
          <w:szCs w:val="22"/>
          <w:highlight w:val="yellow"/>
          <w:rtl w:val="0"/>
        </w:rPr>
        <w:t xml:space="preserve"> </w:t>
      </w:r>
    </w:p>
    <w:p w:rsidR="00000000" w:rsidDel="00000000" w:rsidP="00000000" w:rsidRDefault="00000000" w:rsidRPr="00000000" w14:paraId="0000005E">
      <w:pPr>
        <w:ind w:left="-426" w:firstLine="0"/>
        <w:rPr>
          <w:sz w:val="22"/>
          <w:szCs w:val="22"/>
        </w:rPr>
      </w:pPr>
      <w:r w:rsidDel="00000000" w:rsidR="00000000" w:rsidRPr="00000000">
        <w:rPr>
          <w:rtl w:val="0"/>
        </w:rPr>
      </w:r>
    </w:p>
    <w:tbl>
      <w:tblPr>
        <w:tblStyle w:val="Table2"/>
        <w:tblW w:w="8876.0" w:type="dxa"/>
        <w:jc w:val="left"/>
        <w:tblInd w:w="560.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278"/>
        <w:gridCol w:w="6078"/>
        <w:gridCol w:w="1520"/>
        <w:tblGridChange w:id="0">
          <w:tblGrid>
            <w:gridCol w:w="1278"/>
            <w:gridCol w:w="6078"/>
            <w:gridCol w:w="1520"/>
          </w:tblGrid>
        </w:tblGridChange>
      </w:tblGrid>
      <w:tr>
        <w:trPr>
          <w:cantSplit w:val="1"/>
          <w:trHeight w:val="345" w:hRule="atLeast"/>
          <w:tblHeader w:val="0"/>
        </w:trPr>
        <w:tc>
          <w:tcPr/>
          <w:p w:rsidR="00000000" w:rsidDel="00000000" w:rsidP="00000000" w:rsidRDefault="00000000" w:rsidRPr="00000000" w14:paraId="0000005F">
            <w:pPr>
              <w:keepNext w:val="1"/>
              <w:spacing w:after="40" w:before="40" w:lineRule="auto"/>
              <w:ind w:left="-426" w:firstLine="0"/>
              <w:jc w:val="center"/>
              <w:rPr>
                <w:b w:val="1"/>
                <w:sz w:val="22"/>
                <w:szCs w:val="22"/>
              </w:rPr>
            </w:pPr>
            <w:r w:rsidDel="00000000" w:rsidR="00000000" w:rsidRPr="00000000">
              <w:rPr>
                <w:b w:val="1"/>
                <w:sz w:val="22"/>
                <w:szCs w:val="22"/>
                <w:rtl w:val="0"/>
              </w:rPr>
              <w:t xml:space="preserve">Month</w:t>
            </w:r>
          </w:p>
        </w:tc>
        <w:tc>
          <w:tcPr/>
          <w:p w:rsidR="00000000" w:rsidDel="00000000" w:rsidP="00000000" w:rsidRDefault="00000000" w:rsidRPr="00000000" w14:paraId="00000060">
            <w:pPr>
              <w:keepNext w:val="1"/>
              <w:spacing w:after="40" w:before="40" w:lineRule="auto"/>
              <w:ind w:left="-426" w:firstLine="0"/>
              <w:rPr>
                <w:b w:val="1"/>
                <w:sz w:val="22"/>
                <w:szCs w:val="22"/>
              </w:rPr>
            </w:pPr>
            <w:r w:rsidDel="00000000" w:rsidR="00000000" w:rsidRPr="00000000">
              <w:rPr>
                <w:rtl w:val="0"/>
              </w:rPr>
            </w:r>
          </w:p>
        </w:tc>
        <w:tc>
          <w:tcPr/>
          <w:p w:rsidR="00000000" w:rsidDel="00000000" w:rsidP="00000000" w:rsidRDefault="00000000" w:rsidRPr="00000000" w14:paraId="00000061">
            <w:pPr>
              <w:keepNext w:val="1"/>
              <w:spacing w:after="40" w:before="40" w:lineRule="auto"/>
              <w:ind w:left="-426" w:firstLine="0"/>
              <w:jc w:val="center"/>
              <w:rPr>
                <w:b w:val="1"/>
                <w:sz w:val="22"/>
                <w:szCs w:val="22"/>
              </w:rPr>
            </w:pPr>
            <w:r w:rsidDel="00000000" w:rsidR="00000000" w:rsidRPr="00000000">
              <w:rPr>
                <w:b w:val="1"/>
                <w:sz w:val="22"/>
                <w:szCs w:val="22"/>
                <w:rtl w:val="0"/>
              </w:rPr>
              <w:t xml:space="preserve">TRY</w:t>
            </w:r>
          </w:p>
        </w:tc>
      </w:tr>
      <w:tr>
        <w:trPr>
          <w:cantSplit w:val="1"/>
          <w:trHeight w:val="894" w:hRule="atLeast"/>
          <w:tblHeader w:val="0"/>
        </w:trPr>
        <w:tc>
          <w:tcPr/>
          <w:p w:rsidR="00000000" w:rsidDel="00000000" w:rsidP="00000000" w:rsidRDefault="00000000" w:rsidRPr="00000000" w14:paraId="00000062">
            <w:pPr>
              <w:keepNext w:val="1"/>
              <w:spacing w:after="40" w:before="40" w:lineRule="auto"/>
              <w:ind w:left="-426" w:firstLine="0"/>
              <w:jc w:val="right"/>
              <w:rPr>
                <w:b w:val="1"/>
                <w:sz w:val="22"/>
                <w:szCs w:val="22"/>
              </w:rPr>
            </w:pPr>
            <w:r w:rsidDel="00000000" w:rsidR="00000000" w:rsidRPr="00000000">
              <w:rPr>
                <w:b w:val="1"/>
                <w:sz w:val="22"/>
                <w:szCs w:val="22"/>
                <w:rtl w:val="0"/>
              </w:rPr>
              <w:t xml:space="preserve">1</w:t>
            </w:r>
          </w:p>
        </w:tc>
        <w:tc>
          <w:tcPr/>
          <w:p w:rsidR="00000000" w:rsidDel="00000000" w:rsidP="00000000" w:rsidRDefault="00000000" w:rsidRPr="00000000" w14:paraId="00000063">
            <w:pPr>
              <w:keepNext w:val="1"/>
              <w:spacing w:after="40" w:before="40" w:lineRule="auto"/>
              <w:ind w:left="-426" w:firstLine="0"/>
              <w:jc w:val="center"/>
              <w:rPr>
                <w:b w:val="1"/>
                <w:sz w:val="22"/>
                <w:szCs w:val="22"/>
              </w:rPr>
            </w:pPr>
            <w:r w:rsidDel="00000000" w:rsidR="00000000" w:rsidRPr="00000000">
              <w:rPr>
                <w:b w:val="1"/>
                <w:sz w:val="22"/>
                <w:szCs w:val="22"/>
                <w:rtl w:val="0"/>
              </w:rPr>
              <w:t xml:space="preserve">Maximum pre-financing payment per lot</w:t>
            </w:r>
            <w:r w:rsidDel="00000000" w:rsidR="00000000" w:rsidRPr="00000000">
              <w:rPr>
                <w:sz w:val="26"/>
                <w:szCs w:val="26"/>
                <w:vertAlign w:val="superscript"/>
              </w:rPr>
              <w:footnoteReference w:customMarkFollows="0" w:id="3"/>
            </w:r>
            <w:r w:rsidDel="00000000" w:rsidR="00000000" w:rsidRPr="00000000">
              <w:rPr>
                <w:rtl w:val="0"/>
              </w:rPr>
            </w:r>
          </w:p>
        </w:tc>
        <w:tc>
          <w:tcPr/>
          <w:p w:rsidR="00000000" w:rsidDel="00000000" w:rsidP="00000000" w:rsidRDefault="00000000" w:rsidRPr="00000000" w14:paraId="00000064">
            <w:pPr>
              <w:keepNext w:val="1"/>
              <w:spacing w:after="40" w:before="40" w:lineRule="auto"/>
              <w:ind w:left="-426" w:firstLine="0"/>
              <w:jc w:val="center"/>
              <w:rPr>
                <w:sz w:val="22"/>
                <w:szCs w:val="22"/>
              </w:rPr>
            </w:pPr>
            <w:r w:rsidDel="00000000" w:rsidR="00000000" w:rsidRPr="00000000">
              <w:rPr>
                <w:sz w:val="22"/>
                <w:szCs w:val="22"/>
                <w:rtl w:val="0"/>
              </w:rPr>
              <w:t xml:space="preserve">&lt;0</w:t>
            </w:r>
            <w:r w:rsidDel="00000000" w:rsidR="00000000" w:rsidRPr="00000000">
              <w:rPr>
                <w:rtl w:val="0"/>
              </w:rPr>
              <w:t xml:space="preserve">     </w:t>
            </w:r>
            <w:r w:rsidDel="00000000" w:rsidR="00000000" w:rsidRPr="00000000">
              <w:rPr>
                <w:sz w:val="22"/>
                <w:szCs w:val="22"/>
                <w:rtl w:val="0"/>
              </w:rPr>
              <w:t xml:space="preserve">&gt;</w:t>
            </w:r>
          </w:p>
        </w:tc>
      </w:tr>
      <w:tr>
        <w:trPr>
          <w:cantSplit w:val="1"/>
          <w:trHeight w:val="1082" w:hRule="atLeast"/>
          <w:tblHeader w:val="0"/>
        </w:trPr>
        <w:tc>
          <w:tcPr>
            <w:tcBorders>
              <w:bottom w:color="000000" w:space="0" w:sz="0" w:val="nil"/>
            </w:tcBorders>
          </w:tcPr>
          <w:p w:rsidR="00000000" w:rsidDel="00000000" w:rsidP="00000000" w:rsidRDefault="00000000" w:rsidRPr="00000000" w14:paraId="00000065">
            <w:pPr>
              <w:spacing w:after="40" w:before="40" w:lineRule="auto"/>
              <w:ind w:left="-426" w:firstLine="0"/>
              <w:jc w:val="right"/>
              <w:rPr>
                <w:b w:val="1"/>
                <w:sz w:val="22"/>
                <w:szCs w:val="22"/>
              </w:rPr>
            </w:pPr>
            <w:r w:rsidDel="00000000" w:rsidR="00000000" w:rsidRPr="00000000">
              <w:rPr>
                <w:b w:val="1"/>
                <w:sz w:val="22"/>
                <w:szCs w:val="22"/>
                <w:rtl w:val="0"/>
              </w:rPr>
              <w:t xml:space="preserve">2</w:t>
            </w:r>
          </w:p>
        </w:tc>
        <w:tc>
          <w:tcPr>
            <w:tcBorders>
              <w:bottom w:color="000000" w:space="0" w:sz="0" w:val="nil"/>
            </w:tcBorders>
          </w:tcPr>
          <w:p w:rsidR="00000000" w:rsidDel="00000000" w:rsidP="00000000" w:rsidRDefault="00000000" w:rsidRPr="00000000" w14:paraId="00000066">
            <w:pPr>
              <w:spacing w:after="40" w:before="40" w:lineRule="auto"/>
              <w:ind w:left="-426" w:firstLine="0"/>
              <w:jc w:val="center"/>
              <w:rPr>
                <w:b w:val="1"/>
                <w:sz w:val="22"/>
                <w:szCs w:val="22"/>
              </w:rPr>
            </w:pPr>
            <w:r w:rsidDel="00000000" w:rsidR="00000000" w:rsidRPr="00000000">
              <w:rPr>
                <w:sz w:val="22"/>
                <w:szCs w:val="22"/>
                <w:rtl w:val="0"/>
              </w:rPr>
              <w:t xml:space="preserve">Interim payment after curriculum development</w:t>
            </w:r>
            <w:r w:rsidDel="00000000" w:rsidR="00000000" w:rsidRPr="00000000">
              <w:rPr>
                <w:rtl w:val="0"/>
              </w:rPr>
            </w:r>
          </w:p>
        </w:tc>
        <w:tc>
          <w:tcPr>
            <w:tcBorders>
              <w:bottom w:color="000000" w:space="0" w:sz="0" w:val="nil"/>
            </w:tcBorders>
          </w:tcPr>
          <w:p w:rsidR="00000000" w:rsidDel="00000000" w:rsidP="00000000" w:rsidRDefault="00000000" w:rsidRPr="00000000" w14:paraId="00000067">
            <w:pPr>
              <w:spacing w:after="0" w:lineRule="auto"/>
              <w:ind w:left="-426" w:firstLine="0"/>
              <w:jc w:val="center"/>
              <w:rPr>
                <w:sz w:val="22"/>
                <w:szCs w:val="22"/>
              </w:rPr>
            </w:pPr>
            <w:r w:rsidDel="00000000" w:rsidR="00000000" w:rsidRPr="00000000">
              <w:rPr>
                <w:sz w:val="22"/>
                <w:szCs w:val="22"/>
                <w:rtl w:val="0"/>
              </w:rPr>
              <w:t xml:space="preserve">TBD – AFTER END OF TENDER</w:t>
            </w:r>
          </w:p>
        </w:tc>
      </w:tr>
      <w:tr>
        <w:trPr>
          <w:cantSplit w:val="1"/>
          <w:trHeight w:val="1082" w:hRule="atLeast"/>
          <w:tblHeader w:val="0"/>
        </w:trPr>
        <w:tc>
          <w:tcPr>
            <w:tcBorders>
              <w:bottom w:color="000000" w:space="0" w:sz="0" w:val="nil"/>
            </w:tcBorders>
          </w:tcPr>
          <w:p w:rsidR="00000000" w:rsidDel="00000000" w:rsidP="00000000" w:rsidRDefault="00000000" w:rsidRPr="00000000" w14:paraId="00000068">
            <w:pPr>
              <w:spacing w:after="40" w:before="40" w:lineRule="auto"/>
              <w:ind w:left="-426" w:firstLine="0"/>
              <w:jc w:val="right"/>
              <w:rPr>
                <w:b w:val="1"/>
                <w:sz w:val="22"/>
                <w:szCs w:val="22"/>
              </w:rPr>
            </w:pPr>
            <w:r w:rsidDel="00000000" w:rsidR="00000000" w:rsidRPr="00000000">
              <w:rPr>
                <w:b w:val="1"/>
                <w:sz w:val="22"/>
                <w:szCs w:val="22"/>
                <w:rtl w:val="0"/>
              </w:rPr>
              <w:t xml:space="preserve">3</w:t>
            </w:r>
          </w:p>
        </w:tc>
        <w:tc>
          <w:tcPr>
            <w:tcBorders>
              <w:bottom w:color="000000" w:space="0" w:sz="0" w:val="nil"/>
            </w:tcBorders>
          </w:tcPr>
          <w:p w:rsidR="00000000" w:rsidDel="00000000" w:rsidP="00000000" w:rsidRDefault="00000000" w:rsidRPr="00000000" w14:paraId="00000069">
            <w:pPr>
              <w:spacing w:after="40" w:before="40" w:lineRule="auto"/>
              <w:ind w:left="-426" w:firstLine="0"/>
              <w:jc w:val="center"/>
              <w:rPr>
                <w:b w:val="1"/>
                <w:sz w:val="22"/>
                <w:szCs w:val="22"/>
              </w:rPr>
            </w:pPr>
            <w:r w:rsidDel="00000000" w:rsidR="00000000" w:rsidRPr="00000000">
              <w:rPr>
                <w:b w:val="1"/>
                <w:sz w:val="22"/>
                <w:szCs w:val="22"/>
                <w:rtl w:val="0"/>
              </w:rPr>
              <w:t xml:space="preserve">Balance at the end of the pilot program delivery</w:t>
            </w:r>
          </w:p>
        </w:tc>
        <w:tc>
          <w:tcPr>
            <w:tcBorders>
              <w:bottom w:color="000000" w:space="0" w:sz="0" w:val="nil"/>
            </w:tcBorders>
          </w:tcPr>
          <w:p w:rsidR="00000000" w:rsidDel="00000000" w:rsidP="00000000" w:rsidRDefault="00000000" w:rsidRPr="00000000" w14:paraId="0000006A">
            <w:pPr>
              <w:spacing w:after="0" w:lineRule="auto"/>
              <w:ind w:left="-426" w:firstLine="0"/>
              <w:jc w:val="center"/>
              <w:rPr>
                <w:sz w:val="22"/>
                <w:szCs w:val="22"/>
              </w:rPr>
            </w:pPr>
            <w:r w:rsidDel="00000000" w:rsidR="00000000" w:rsidRPr="00000000">
              <w:rPr>
                <w:sz w:val="22"/>
                <w:szCs w:val="22"/>
                <w:rtl w:val="0"/>
              </w:rPr>
              <w:t xml:space="preserve">TBD – AFTER END OF TENDER </w:t>
            </w:r>
          </w:p>
        </w:tc>
      </w:tr>
      <w:tr>
        <w:trPr>
          <w:cantSplit w:val="1"/>
          <w:trHeight w:val="816" w:hRule="atLeast"/>
          <w:tblHeader w:val="0"/>
        </w:trPr>
        <w:tc>
          <w:tcPr>
            <w:tcBorders>
              <w:top w:color="000000" w:space="0" w:sz="4" w:val="dotted"/>
              <w:bottom w:color="000000" w:space="0" w:sz="4" w:val="single"/>
            </w:tcBorders>
            <w:shd w:fill="e6e6e6" w:val="clear"/>
          </w:tcPr>
          <w:p w:rsidR="00000000" w:rsidDel="00000000" w:rsidP="00000000" w:rsidRDefault="00000000" w:rsidRPr="00000000" w14:paraId="0000006B">
            <w:pPr>
              <w:spacing w:after="40" w:before="40" w:lineRule="auto"/>
              <w:ind w:left="-426" w:firstLine="0"/>
              <w:jc w:val="right"/>
              <w:rPr>
                <w:b w:val="1"/>
                <w:sz w:val="22"/>
                <w:szCs w:val="22"/>
              </w:rPr>
            </w:pPr>
            <w:r w:rsidDel="00000000" w:rsidR="00000000" w:rsidRPr="00000000">
              <w:rPr>
                <w:rtl w:val="0"/>
              </w:rPr>
            </w:r>
          </w:p>
        </w:tc>
        <w:tc>
          <w:tcPr>
            <w:tcBorders>
              <w:top w:color="000000" w:space="0" w:sz="4" w:val="dotted"/>
              <w:bottom w:color="000000" w:space="0" w:sz="4" w:val="single"/>
            </w:tcBorders>
            <w:shd w:fill="e6e6e6" w:val="clear"/>
          </w:tcPr>
          <w:p w:rsidR="00000000" w:rsidDel="00000000" w:rsidP="00000000" w:rsidRDefault="00000000" w:rsidRPr="00000000" w14:paraId="0000006C">
            <w:pPr>
              <w:spacing w:after="40" w:before="40" w:lineRule="auto"/>
              <w:ind w:left="-426" w:firstLine="0"/>
              <w:jc w:val="center"/>
              <w:rPr>
                <w:b w:val="1"/>
                <w:sz w:val="22"/>
                <w:szCs w:val="22"/>
              </w:rPr>
            </w:pPr>
            <w:r w:rsidDel="00000000" w:rsidR="00000000" w:rsidRPr="00000000">
              <w:rPr>
                <w:b w:val="1"/>
                <w:sz w:val="22"/>
                <w:szCs w:val="22"/>
                <w:rtl w:val="0"/>
              </w:rPr>
              <w:t xml:space="preserve">Total per lot</w:t>
            </w:r>
          </w:p>
        </w:tc>
        <w:tc>
          <w:tcPr>
            <w:tcBorders>
              <w:top w:color="000000" w:space="0" w:sz="4" w:val="dotted"/>
              <w:bottom w:color="000000" w:space="0" w:sz="4" w:val="single"/>
            </w:tcBorders>
            <w:shd w:fill="e6e6e6" w:val="clear"/>
          </w:tcPr>
          <w:p w:rsidR="00000000" w:rsidDel="00000000" w:rsidP="00000000" w:rsidRDefault="00000000" w:rsidRPr="00000000" w14:paraId="0000006D">
            <w:pPr>
              <w:spacing w:after="0" w:lineRule="auto"/>
              <w:ind w:left="-426" w:firstLine="0"/>
              <w:jc w:val="center"/>
              <w:rPr>
                <w:sz w:val="22"/>
                <w:szCs w:val="22"/>
              </w:rPr>
            </w:pPr>
            <w:r w:rsidDel="00000000" w:rsidR="00000000" w:rsidRPr="00000000">
              <w:rPr>
                <w:sz w:val="22"/>
                <w:szCs w:val="22"/>
                <w:rtl w:val="0"/>
              </w:rPr>
              <w:t xml:space="preserve">TBD – AFTER END OF TENDER</w:t>
            </w:r>
          </w:p>
        </w:tc>
      </w:tr>
    </w:tbl>
    <w:p w:rsidR="00000000" w:rsidDel="00000000" w:rsidP="00000000" w:rsidRDefault="00000000" w:rsidRPr="00000000" w14:paraId="0000006E">
      <w:pPr>
        <w:spacing w:after="0" w:lineRule="auto"/>
        <w:ind w:left="-426" w:firstLine="0"/>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F">
      <w:pPr>
        <w:spacing w:after="120" w:lineRule="auto"/>
        <w:ind w:left="-426" w:firstLine="0"/>
        <w:rPr>
          <w:sz w:val="22"/>
          <w:szCs w:val="22"/>
        </w:rPr>
      </w:pPr>
      <w:r w:rsidDel="00000000" w:rsidR="00000000" w:rsidRPr="00000000">
        <w:rPr>
          <w:sz w:val="22"/>
          <w:szCs w:val="22"/>
          <w:rtl w:val="0"/>
        </w:rPr>
        <w:t xml:space="preserve">29.5</w:t>
        <w:tab/>
        <w:t xml:space="preserve">Payments will be made in TRY in accordance with Articles 20.6 and 29.4 of the general conditions into the bank account notified by the contractor to the contracting authority.</w:t>
      </w:r>
    </w:p>
    <w:p w:rsidR="00000000" w:rsidDel="00000000" w:rsidP="00000000" w:rsidRDefault="00000000" w:rsidRPr="00000000" w14:paraId="00000070">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30</w:t>
        <w:tab/>
        <w:t xml:space="preserve">Financial guarantee</w:t>
      </w:r>
    </w:p>
    <w:p w:rsidR="00000000" w:rsidDel="00000000" w:rsidP="00000000" w:rsidRDefault="00000000" w:rsidRPr="00000000" w14:paraId="00000071">
      <w:pPr>
        <w:spacing w:after="0" w:lineRule="auto"/>
        <w:ind w:left="-426" w:firstLine="0"/>
        <w:rPr>
          <w:sz w:val="22"/>
          <w:szCs w:val="22"/>
        </w:rPr>
      </w:pPr>
      <w:r w:rsidDel="00000000" w:rsidR="00000000" w:rsidRPr="00000000">
        <w:rPr>
          <w:sz w:val="22"/>
          <w:szCs w:val="22"/>
          <w:rtl w:val="0"/>
        </w:rPr>
        <w:t xml:space="preserve">30.1</w:t>
        <w:tab/>
        <w:t xml:space="preserve">For a contract  amount equal to or below EUR 60 000 [By derogation from article 30 of the general conditions, no pre-financing guarantee is required.]</w:t>
      </w:r>
    </w:p>
    <w:p w:rsidR="00000000" w:rsidDel="00000000" w:rsidP="00000000" w:rsidRDefault="00000000" w:rsidRPr="00000000" w14:paraId="00000072">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40</w:t>
        <w:tab/>
        <w:t xml:space="preserve">Settlement of disputes</w:t>
      </w:r>
    </w:p>
    <w:p w:rsidR="00000000" w:rsidDel="00000000" w:rsidP="00000000" w:rsidRDefault="00000000" w:rsidRPr="00000000" w14:paraId="00000073">
      <w:pPr>
        <w:spacing w:after="120" w:lineRule="auto"/>
        <w:ind w:left="-426" w:firstLine="0"/>
        <w:rPr>
          <w:sz w:val="22"/>
          <w:szCs w:val="22"/>
        </w:rPr>
      </w:pPr>
      <w:r w:rsidDel="00000000" w:rsidR="00000000" w:rsidRPr="00000000">
        <w:rPr>
          <w:sz w:val="22"/>
          <w:szCs w:val="22"/>
          <w:rtl w:val="0"/>
        </w:rPr>
        <w:t xml:space="preserve">40.4</w:t>
        <w:tab/>
        <w:t xml:space="preserve">Any disputes arising out of or relating to this contract which cannot be settled amicably shall be referred to the exclusive jurisdiction of</w:t>
      </w:r>
      <w:r w:rsidDel="00000000" w:rsidR="00000000" w:rsidRPr="00000000">
        <w:rPr>
          <w:i w:val="1"/>
          <w:sz w:val="22"/>
          <w:szCs w:val="22"/>
          <w:rtl w:val="0"/>
        </w:rPr>
        <w:t xml:space="preserve"> </w:t>
      </w:r>
      <w:r w:rsidDel="00000000" w:rsidR="00000000" w:rsidRPr="00000000">
        <w:rPr>
          <w:sz w:val="22"/>
          <w:szCs w:val="22"/>
          <w:rtl w:val="0"/>
        </w:rPr>
        <w:t xml:space="preserve">the courts of Turkiye. </w:t>
      </w:r>
    </w:p>
    <w:p w:rsidR="00000000" w:rsidDel="00000000" w:rsidP="00000000" w:rsidRDefault="00000000" w:rsidRPr="00000000" w14:paraId="00000074">
      <w:pPr>
        <w:spacing w:after="120" w:lineRule="auto"/>
        <w:ind w:left="-426" w:firstLine="0"/>
        <w:rPr>
          <w:sz w:val="22"/>
          <w:szCs w:val="22"/>
        </w:rPr>
      </w:pPr>
      <w:r w:rsidDel="00000000" w:rsidR="00000000" w:rsidRPr="00000000">
        <w:rPr>
          <w:sz w:val="22"/>
          <w:szCs w:val="22"/>
          <w:rtl w:val="0"/>
        </w:rPr>
        <w:t xml:space="preserve">40.4</w:t>
        <w:tab/>
        <w:t xml:space="preserve">Any disputes arising out of or relating to this contract which cannot be settled otherwise shall be referred to the exclusive jurisdiction of Turkiye applying the national legislation of the contracting authority.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5">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42</w:t>
        <w:tab/>
        <w:t xml:space="preserve">Data protection</w:t>
      </w:r>
    </w:p>
    <w:p w:rsidR="00000000" w:rsidDel="00000000" w:rsidP="00000000" w:rsidRDefault="00000000" w:rsidRPr="00000000" w14:paraId="00000076">
      <w:pPr>
        <w:ind w:left="-426" w:firstLine="0"/>
        <w:rPr>
          <w:sz w:val="22"/>
          <w:szCs w:val="22"/>
        </w:rPr>
      </w:pPr>
      <w:r w:rsidDel="00000000" w:rsidR="00000000" w:rsidRPr="00000000">
        <w:rPr>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77">
      <w:pPr>
        <w:ind w:left="-426" w:firstLine="0"/>
        <w:rPr>
          <w:sz w:val="22"/>
          <w:szCs w:val="22"/>
          <w:u w:val="single"/>
        </w:rPr>
      </w:pPr>
      <w:bookmarkStart w:colFirst="0" w:colLast="0" w:name="_heading=h.x3z66mlz1lij" w:id="1"/>
      <w:bookmarkEnd w:id="1"/>
      <w:r w:rsidDel="00000000" w:rsidR="00000000" w:rsidRPr="00000000">
        <w:rPr>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sz w:val="22"/>
          <w:szCs w:val="22"/>
          <w:highlight w:val="lightGray"/>
          <w:vertAlign w:val="superscript"/>
        </w:rPr>
        <w:footnoteReference w:customMarkFollows="0" w:id="4"/>
      </w:r>
      <w:r w:rsidDel="00000000" w:rsidR="00000000" w:rsidRPr="00000000">
        <w:rPr>
          <w:sz w:val="22"/>
          <w:szCs w:val="22"/>
          <w:rtl w:val="0"/>
        </w:rPr>
        <w:t xml:space="preserve"> and as detailed in the specific privacy statement published at ePRAG.</w:t>
      </w:r>
      <w:r w:rsidDel="00000000" w:rsidR="00000000" w:rsidRPr="00000000">
        <w:rPr>
          <w:sz w:val="22"/>
          <w:szCs w:val="22"/>
          <w:u w:val="single"/>
          <w:rtl w:val="0"/>
        </w:rPr>
        <w:t xml:space="preserve">]</w:t>
      </w:r>
    </w:p>
    <w:tbl>
      <w:tblPr>
        <w:tblStyle w:val="Table3"/>
        <w:tblW w:w="9827.0" w:type="dxa"/>
        <w:jc w:val="left"/>
        <w:tblLayout w:type="fixed"/>
        <w:tblLook w:val="0000"/>
      </w:tblPr>
      <w:tblGrid>
        <w:gridCol w:w="1599"/>
        <w:gridCol w:w="3363"/>
        <w:gridCol w:w="2540"/>
        <w:gridCol w:w="2325"/>
        <w:tblGridChange w:id="0">
          <w:tblGrid>
            <w:gridCol w:w="1599"/>
            <w:gridCol w:w="3363"/>
            <w:gridCol w:w="2540"/>
            <w:gridCol w:w="2325"/>
          </w:tblGrid>
        </w:tblGridChange>
      </w:tblGrid>
      <w:tr>
        <w:trPr>
          <w:cantSplit w:val="0"/>
          <w:tblHeader w:val="0"/>
        </w:trPr>
        <w:tc>
          <w:tcPr>
            <w:gridSpan w:val="2"/>
          </w:tcPr>
          <w:p w:rsidR="00000000" w:rsidDel="00000000" w:rsidP="00000000" w:rsidRDefault="00000000" w:rsidRPr="00000000" w14:paraId="00000078">
            <w:pPr>
              <w:keepNext w:val="1"/>
              <w:keepLines w:val="1"/>
              <w:pBdr>
                <w:top w:space="0" w:sz="0" w:val="nil"/>
                <w:left w:space="0" w:sz="0" w:val="nil"/>
                <w:bottom w:space="0" w:sz="0" w:val="nil"/>
                <w:right w:space="0" w:sz="0" w:val="nil"/>
                <w:between w:space="0" w:sz="0" w:val="nil"/>
              </w:pBdr>
              <w:spacing w:after="120" w:lineRule="auto"/>
              <w:ind w:left="-142" w:firstLine="0"/>
              <w:rPr>
                <w:b w:val="1"/>
                <w:color w:val="000000"/>
                <w:sz w:val="22"/>
                <w:szCs w:val="22"/>
              </w:rPr>
            </w:pPr>
            <w:r w:rsidDel="00000000" w:rsidR="00000000" w:rsidRPr="00000000">
              <w:rPr>
                <w:b w:val="1"/>
                <w:color w:val="000000"/>
                <w:sz w:val="22"/>
                <w:szCs w:val="22"/>
                <w:rtl w:val="0"/>
              </w:rPr>
              <w:t xml:space="preserve">For the contractor</w:t>
            </w:r>
          </w:p>
        </w:tc>
        <w:tc>
          <w:tcPr>
            <w:gridSpan w:val="2"/>
          </w:tcPr>
          <w:p w:rsidR="00000000" w:rsidDel="00000000" w:rsidP="00000000" w:rsidRDefault="00000000" w:rsidRPr="00000000" w14:paraId="0000007A">
            <w:pPr>
              <w:keepNext w:val="1"/>
              <w:keepLines w:val="1"/>
              <w:pBdr>
                <w:top w:space="0" w:sz="0" w:val="nil"/>
                <w:left w:space="0" w:sz="0" w:val="nil"/>
                <w:bottom w:space="0" w:sz="0" w:val="nil"/>
                <w:right w:space="0" w:sz="0" w:val="nil"/>
                <w:between w:space="0" w:sz="0" w:val="nil"/>
              </w:pBdr>
              <w:tabs>
                <w:tab w:val="left" w:leader="none" w:pos="2543"/>
              </w:tabs>
              <w:spacing w:after="120" w:lineRule="auto"/>
              <w:ind w:left="-142" w:right="-820" w:firstLine="0"/>
              <w:rPr>
                <w:b w:val="1"/>
                <w:color w:val="000000"/>
                <w:sz w:val="22"/>
                <w:szCs w:val="22"/>
              </w:rPr>
            </w:pPr>
            <w:r w:rsidDel="00000000" w:rsidR="00000000" w:rsidRPr="00000000">
              <w:rPr>
                <w:b w:val="1"/>
                <w:color w:val="000000"/>
                <w:sz w:val="22"/>
                <w:szCs w:val="22"/>
                <w:rtl w:val="0"/>
              </w:rPr>
              <w:t xml:space="preserve">For the contracting authority</w:t>
            </w:r>
          </w:p>
        </w:tc>
      </w:tr>
      <w:tr>
        <w:trPr>
          <w:cantSplit w:val="1"/>
          <w:tblHeader w:val="0"/>
        </w:trPr>
        <w:tc>
          <w:tcPr/>
          <w:p w:rsidR="00000000" w:rsidDel="00000000" w:rsidP="00000000" w:rsidRDefault="00000000" w:rsidRPr="00000000" w14:paraId="0000007C">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color w:val="000000"/>
                <w:sz w:val="22"/>
                <w:szCs w:val="22"/>
                <w:rtl w:val="0"/>
              </w:rPr>
              <w:t xml:space="preserve">Name:</w:t>
            </w:r>
          </w:p>
        </w:tc>
        <w:tc>
          <w:tcPr/>
          <w:p w:rsidR="00000000" w:rsidDel="00000000" w:rsidP="00000000" w:rsidRDefault="00000000" w:rsidRPr="00000000" w14:paraId="0000007D">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rtl w:val="0"/>
              </w:rPr>
            </w:r>
          </w:p>
        </w:tc>
        <w:tc>
          <w:tcPr/>
          <w:p w:rsidR="00000000" w:rsidDel="00000000" w:rsidP="00000000" w:rsidRDefault="00000000" w:rsidRPr="00000000" w14:paraId="0000007E">
            <w:pPr>
              <w:keepNext w:val="1"/>
              <w:keepLines w:val="1"/>
              <w:pBdr>
                <w:top w:space="0" w:sz="0" w:val="nil"/>
                <w:left w:space="0" w:sz="0" w:val="nil"/>
                <w:bottom w:space="0" w:sz="0" w:val="nil"/>
                <w:right w:space="0" w:sz="0" w:val="nil"/>
                <w:between w:space="0" w:sz="0" w:val="nil"/>
              </w:pBdr>
              <w:tabs>
                <w:tab w:val="left" w:leader="none" w:pos="2543"/>
              </w:tabs>
              <w:spacing w:after="160" w:before="160" w:lineRule="auto"/>
              <w:ind w:left="-142" w:right="-820" w:firstLine="0"/>
              <w:rPr>
                <w:color w:val="000000"/>
                <w:sz w:val="22"/>
                <w:szCs w:val="22"/>
              </w:rPr>
            </w:pPr>
            <w:r w:rsidDel="00000000" w:rsidR="00000000" w:rsidRPr="00000000">
              <w:rPr>
                <w:color w:val="000000"/>
                <w:sz w:val="22"/>
                <w:szCs w:val="22"/>
                <w:rtl w:val="0"/>
              </w:rPr>
              <w:t xml:space="preserve">Name: Serkan Baysak</w:t>
            </w:r>
          </w:p>
        </w:tc>
      </w:tr>
      <w:tr>
        <w:trPr>
          <w:cantSplit w:val="1"/>
          <w:tblHeader w:val="0"/>
        </w:trPr>
        <w:tc>
          <w:tcPr/>
          <w:p w:rsidR="00000000" w:rsidDel="00000000" w:rsidP="00000000" w:rsidRDefault="00000000" w:rsidRPr="00000000" w14:paraId="0000007F">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color w:val="000000"/>
                <w:sz w:val="22"/>
                <w:szCs w:val="22"/>
                <w:rtl w:val="0"/>
              </w:rPr>
              <w:t xml:space="preserve">Title:</w:t>
            </w:r>
          </w:p>
        </w:tc>
        <w:tc>
          <w:tcPr/>
          <w:p w:rsidR="00000000" w:rsidDel="00000000" w:rsidP="00000000" w:rsidRDefault="00000000" w:rsidRPr="00000000" w14:paraId="00000080">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rtl w:val="0"/>
              </w:rPr>
            </w:r>
          </w:p>
        </w:tc>
        <w:tc>
          <w:tcPr/>
          <w:p w:rsidR="00000000" w:rsidDel="00000000" w:rsidP="00000000" w:rsidRDefault="00000000" w:rsidRPr="00000000" w14:paraId="00000081">
            <w:pPr>
              <w:keepNext w:val="1"/>
              <w:keepLines w:val="1"/>
              <w:pBdr>
                <w:top w:space="0" w:sz="0" w:val="nil"/>
                <w:left w:space="0" w:sz="0" w:val="nil"/>
                <w:bottom w:space="0" w:sz="0" w:val="nil"/>
                <w:right w:space="0" w:sz="0" w:val="nil"/>
                <w:between w:space="0" w:sz="0" w:val="nil"/>
              </w:pBdr>
              <w:tabs>
                <w:tab w:val="left" w:leader="none" w:pos="2543"/>
              </w:tabs>
              <w:spacing w:after="160" w:before="160" w:lineRule="auto"/>
              <w:ind w:left="-142" w:right="-820" w:firstLine="0"/>
              <w:rPr>
                <w:color w:val="000000"/>
                <w:sz w:val="22"/>
                <w:szCs w:val="22"/>
              </w:rPr>
            </w:pPr>
            <w:r w:rsidDel="00000000" w:rsidR="00000000" w:rsidRPr="00000000">
              <w:rPr>
                <w:color w:val="000000"/>
                <w:sz w:val="22"/>
                <w:szCs w:val="22"/>
                <w:rtl w:val="0"/>
              </w:rPr>
              <w:t xml:space="preserve">Title: President</w:t>
            </w:r>
          </w:p>
        </w:tc>
      </w:tr>
      <w:tr>
        <w:trPr>
          <w:cantSplit w:val="1"/>
          <w:tblHeader w:val="0"/>
        </w:trPr>
        <w:tc>
          <w:tcPr/>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83">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rtl w:val="0"/>
              </w:rPr>
            </w:r>
          </w:p>
        </w:tc>
        <w:tc>
          <w:tcPr/>
          <w:p w:rsidR="00000000" w:rsidDel="00000000" w:rsidP="00000000" w:rsidRDefault="00000000" w:rsidRPr="00000000" w14:paraId="00000084">
            <w:pPr>
              <w:keepNext w:val="1"/>
              <w:keepLines w:val="1"/>
              <w:pBdr>
                <w:top w:space="0" w:sz="0" w:val="nil"/>
                <w:left w:space="0" w:sz="0" w:val="nil"/>
                <w:bottom w:space="0" w:sz="0" w:val="nil"/>
                <w:right w:space="0" w:sz="0" w:val="nil"/>
                <w:between w:space="0" w:sz="0" w:val="nil"/>
              </w:pBdr>
              <w:tabs>
                <w:tab w:val="left" w:leader="none" w:pos="2543"/>
              </w:tabs>
              <w:spacing w:after="160" w:before="160" w:lineRule="auto"/>
              <w:ind w:left="-142" w:right="-820" w:firstLine="0"/>
              <w:rPr>
                <w:color w:val="000000"/>
                <w:sz w:val="22"/>
                <w:szCs w:val="22"/>
              </w:rPr>
            </w:pPr>
            <w:r w:rsidDel="00000000" w:rsidR="00000000" w:rsidRPr="00000000">
              <w:rPr>
                <w:color w:val="000000"/>
                <w:sz w:val="22"/>
                <w:szCs w:val="22"/>
                <w:rtl w:val="0"/>
              </w:rPr>
              <w:t xml:space="preserve">Signature:</w:t>
            </w:r>
          </w:p>
        </w:tc>
      </w:tr>
      <w:tr>
        <w:trPr>
          <w:cantSplit w:val="1"/>
          <w:tblHeader w:val="0"/>
        </w:trPr>
        <w:tc>
          <w:tcPr/>
          <w:p w:rsidR="00000000" w:rsidDel="00000000" w:rsidP="00000000" w:rsidRDefault="00000000" w:rsidRPr="00000000" w14:paraId="00000085">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86">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rtl w:val="0"/>
              </w:rPr>
            </w:r>
          </w:p>
        </w:tc>
        <w:tc>
          <w:tcPr/>
          <w:p w:rsidR="00000000" w:rsidDel="00000000" w:rsidP="00000000" w:rsidRDefault="00000000" w:rsidRPr="00000000" w14:paraId="00000087">
            <w:pPr>
              <w:keepNext w:val="1"/>
              <w:keepLines w:val="1"/>
              <w:pBdr>
                <w:top w:space="0" w:sz="0" w:val="nil"/>
                <w:left w:space="0" w:sz="0" w:val="nil"/>
                <w:bottom w:space="0" w:sz="0" w:val="nil"/>
                <w:right w:space="0" w:sz="0" w:val="nil"/>
                <w:between w:space="0" w:sz="0" w:val="nil"/>
              </w:pBdr>
              <w:tabs>
                <w:tab w:val="left" w:leader="none" w:pos="2543"/>
              </w:tabs>
              <w:spacing w:after="160" w:before="160" w:lineRule="auto"/>
              <w:ind w:left="-142" w:right="-820" w:firstLine="0"/>
              <w:rPr>
                <w:color w:val="000000"/>
                <w:sz w:val="22"/>
                <w:szCs w:val="22"/>
              </w:rPr>
            </w:pPr>
            <w:r w:rsidDel="00000000" w:rsidR="00000000" w:rsidRPr="00000000">
              <w:rPr>
                <w:color w:val="000000"/>
                <w:sz w:val="22"/>
                <w:szCs w:val="22"/>
                <w:rtl w:val="0"/>
              </w:rPr>
              <w:t xml:space="preserve">Date:</w:t>
            </w:r>
          </w:p>
        </w:tc>
      </w:tr>
    </w:tbl>
    <w:p w:rsidR="00000000" w:rsidDel="00000000" w:rsidP="00000000" w:rsidRDefault="00000000" w:rsidRPr="00000000" w14:paraId="00000088">
      <w:pPr>
        <w:spacing w:before="240" w:lineRule="auto"/>
        <w:ind w:left="-426" w:firstLine="0"/>
        <w:jc w:val="center"/>
        <w:rPr>
          <w:sz w:val="22"/>
          <w:szCs w:val="22"/>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4" w:w="11913" w:orient="portrait"/>
      <w:pgMar w:bottom="1276" w:top="1134" w:left="1276" w:right="1418" w:header="720" w:footer="5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Rule="auto"/>
      <w:ind w:right="-567"/>
      <w:jc w:val="left"/>
      <w:rPr>
        <w:rFonts w:ascii="Arial" w:cs="Arial" w:eastAsia="Arial" w:hAnsi="Arial"/>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8505"/>
      </w:tabs>
      <w:spacing w:after="0" w:before="120" w:lineRule="auto"/>
      <w:ind w:right="-567"/>
      <w:jc w:val="left"/>
      <w:rPr>
        <w:b w:val="1"/>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the contracting party is an individual.</w:t>
      </w:r>
    </w:p>
  </w:footnote>
  <w:footnote w:id="1">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applicable. For individuals, mention their ID card, passport or equivalent document number.</w:t>
      </w:r>
    </w:p>
  </w:footnote>
  <w:footnote w:id="2">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Except where the contracting party is not VAT registered.</w:t>
      </w:r>
    </w:p>
  </w:footnote>
  <w:footnote w:id="3">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The contractor is not obliged to ask for pre-financing.</w:t>
      </w:r>
    </w:p>
  </w:footnote>
  <w:footnote w:id="4">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OJ L 205 of 21.11.2018, p. 39.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tabs>
        <w:tab w:val="center" w:leader="none" w:pos="4153"/>
        <w:tab w:val="right" w:leader="none" w:pos="8306"/>
      </w:tabs>
      <w:spacing w:after="120" w:lineRule="auto"/>
      <w:rPr>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153"/>
        <w:tab w:val="right" w:leader="none" w:pos="8306"/>
      </w:tabs>
      <w:rPr>
        <w:sz w:val="22"/>
        <w:szCs w:val="22"/>
        <w:highlight w:val="yellow"/>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36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Normal" w:default="1">
    <w:name w:val="Normal"/>
    <w:qFormat w:val="1"/>
    <w:rsid w:val="0077786E"/>
  </w:style>
  <w:style w:type="paragraph" w:styleId="Balk1">
    <w:name w:val="heading 1"/>
    <w:basedOn w:val="Normal"/>
    <w:next w:val="Text1"/>
    <w:link w:val="Balk1Char"/>
    <w:uiPriority w:val="9"/>
    <w:qFormat w:val="1"/>
    <w:pPr>
      <w:keepNext w:val="1"/>
      <w:numPr>
        <w:numId w:val="1"/>
      </w:numPr>
      <w:spacing w:before="240"/>
      <w:ind w:left="482" w:hanging="482"/>
      <w:outlineLvl w:val="0"/>
    </w:pPr>
    <w:rPr>
      <w:b w:val="1"/>
      <w:smallCaps w:val="1"/>
      <w:kern w:val="28"/>
    </w:rPr>
  </w:style>
  <w:style w:type="paragraph" w:styleId="Balk2">
    <w:name w:val="heading 2"/>
    <w:basedOn w:val="Normal"/>
    <w:next w:val="Text2"/>
    <w:uiPriority w:val="9"/>
    <w:semiHidden w:val="1"/>
    <w:unhideWhenUsed w:val="1"/>
    <w:qFormat w:val="1"/>
    <w:pPr>
      <w:keepNext w:val="1"/>
      <w:numPr>
        <w:ilvl w:val="1"/>
        <w:numId w:val="1"/>
      </w:numPr>
      <w:ind w:left="1202"/>
      <w:outlineLvl w:val="1"/>
    </w:pPr>
    <w:rPr>
      <w:b w:val="1"/>
    </w:rPr>
  </w:style>
  <w:style w:type="paragraph" w:styleId="Balk3">
    <w:name w:val="heading 3"/>
    <w:basedOn w:val="Normal"/>
    <w:next w:val="Text3"/>
    <w:uiPriority w:val="9"/>
    <w:semiHidden w:val="1"/>
    <w:unhideWhenUsed w:val="1"/>
    <w:qFormat w:val="1"/>
    <w:pPr>
      <w:keepNext w:val="1"/>
      <w:numPr>
        <w:ilvl w:val="2"/>
        <w:numId w:val="1"/>
      </w:numPr>
      <w:ind w:left="1984" w:hanging="782"/>
      <w:outlineLvl w:val="2"/>
    </w:pPr>
    <w:rPr>
      <w:i w:val="1"/>
    </w:rPr>
  </w:style>
  <w:style w:type="paragraph" w:styleId="Balk4">
    <w:name w:val="heading 4"/>
    <w:basedOn w:val="Normal"/>
    <w:next w:val="Text4"/>
    <w:uiPriority w:val="9"/>
    <w:semiHidden w:val="1"/>
    <w:unhideWhenUsed w:val="1"/>
    <w:qFormat w:val="1"/>
    <w:pPr>
      <w:keepNext w:val="1"/>
      <w:numPr>
        <w:ilvl w:val="3"/>
        <w:numId w:val="1"/>
      </w:numPr>
      <w:ind w:left="1984" w:hanging="782"/>
      <w:outlineLvl w:val="3"/>
    </w:pPr>
  </w:style>
  <w:style w:type="paragraph" w:styleId="Balk5">
    <w:name w:val="heading 5"/>
    <w:basedOn w:val="Normal"/>
    <w:next w:val="Normal"/>
    <w:uiPriority w:val="9"/>
    <w:semiHidden w:val="1"/>
    <w:unhideWhenUsed w:val="1"/>
    <w:qFormat w:val="1"/>
    <w:pPr>
      <w:tabs>
        <w:tab w:val="num" w:pos="0"/>
      </w:tabs>
      <w:spacing w:after="60" w:before="240"/>
      <w:outlineLvl w:val="4"/>
    </w:pPr>
    <w:rPr>
      <w:rFonts w:ascii="Arial" w:hAnsi="Arial"/>
      <w:sz w:val="22"/>
    </w:rPr>
  </w:style>
  <w:style w:type="paragraph" w:styleId="Balk6">
    <w:name w:val="heading 6"/>
    <w:basedOn w:val="Normal"/>
    <w:next w:val="Normal"/>
    <w:uiPriority w:val="9"/>
    <w:semiHidden w:val="1"/>
    <w:unhideWhenUsed w:val="1"/>
    <w:qFormat w:val="1"/>
    <w:pPr>
      <w:tabs>
        <w:tab w:val="num" w:pos="0"/>
      </w:tabs>
      <w:spacing w:after="60" w:before="240"/>
      <w:outlineLvl w:val="5"/>
    </w:pPr>
    <w:rPr>
      <w:rFonts w:ascii="Arial" w:hAnsi="Arial"/>
      <w:i w:val="1"/>
      <w:sz w:val="22"/>
    </w:rPr>
  </w:style>
  <w:style w:type="paragraph" w:styleId="Balk7">
    <w:name w:val="heading 7"/>
    <w:basedOn w:val="Normal"/>
    <w:next w:val="Normal"/>
    <w:qFormat w:val="1"/>
    <w:pPr>
      <w:tabs>
        <w:tab w:val="num" w:pos="0"/>
      </w:tabs>
      <w:spacing w:after="60" w:before="240"/>
      <w:outlineLvl w:val="6"/>
    </w:pPr>
    <w:rPr>
      <w:rFonts w:ascii="Arial" w:hAnsi="Arial"/>
      <w:sz w:val="20"/>
    </w:rPr>
  </w:style>
  <w:style w:type="paragraph" w:styleId="Balk8">
    <w:name w:val="heading 8"/>
    <w:basedOn w:val="Normal"/>
    <w:next w:val="Normal"/>
    <w:qFormat w:val="1"/>
    <w:pPr>
      <w:tabs>
        <w:tab w:val="num" w:pos="0"/>
      </w:tabs>
      <w:spacing w:after="60" w:before="240"/>
      <w:outlineLvl w:val="7"/>
    </w:pPr>
    <w:rPr>
      <w:rFonts w:ascii="Arial" w:hAnsi="Arial"/>
      <w:i w:val="1"/>
      <w:sz w:val="20"/>
    </w:rPr>
  </w:style>
  <w:style w:type="paragraph" w:styleId="Balk9">
    <w:name w:val="heading 9"/>
    <w:basedOn w:val="Normal"/>
    <w:next w:val="Normal"/>
    <w:qFormat w:val="1"/>
    <w:pPr>
      <w:tabs>
        <w:tab w:val="num" w:pos="0"/>
      </w:tabs>
      <w:spacing w:after="60" w:before="240"/>
      <w:outlineLvl w:val="8"/>
    </w:pPr>
    <w:rPr>
      <w:rFonts w:ascii="Arial" w:hAnsi="Arial"/>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Normal"/>
    <w:next w:val="SubTitle1"/>
    <w:uiPriority w:val="10"/>
    <w:qFormat w:val="1"/>
    <w:pPr>
      <w:spacing w:after="480"/>
      <w:jc w:val="center"/>
    </w:pPr>
    <w:rPr>
      <w:b w:val="1"/>
      <w:kern w:val="28"/>
      <w:sz w:val="48"/>
    </w:r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Balk1"/>
    <w:pPr>
      <w:keepNext w:val="1"/>
      <w:spacing w:after="480"/>
      <w:jc w:val="center"/>
    </w:pPr>
    <w:rPr>
      <w:b w:val="1"/>
      <w:smallCaps w:val="1"/>
      <w:sz w:val="28"/>
    </w:rPr>
  </w:style>
  <w:style w:type="paragraph" w:styleId="Kapan">
    <w:name w:val="Closing"/>
    <w:basedOn w:val="Normal"/>
    <w:pPr>
      <w:ind w:left="4252"/>
    </w:pPr>
  </w:style>
  <w:style w:type="paragraph" w:styleId="AklamaMetni">
    <w:name w:val="annotation text"/>
    <w:basedOn w:val="Normal"/>
    <w:link w:val="AklamaMetniChar"/>
    <w:uiPriority w:val="99"/>
    <w:semiHidden w:val="1"/>
    <w:rPr>
      <w:sz w:val="20"/>
    </w:rPr>
  </w:style>
  <w:style w:type="paragraph" w:styleId="Tarih">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BelgeBalantlar">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SonnotMetni">
    <w:name w:val="endnote text"/>
    <w:basedOn w:val="Normal"/>
    <w:semiHidden w:val="1"/>
    <w:rPr>
      <w:sz w:val="20"/>
    </w:rPr>
  </w:style>
  <w:style w:type="paragraph" w:styleId="MektupAdresi">
    <w:name w:val="envelope address"/>
    <w:basedOn w:val="Normal"/>
    <w:pPr>
      <w:framePr w:lines="0" w:w="7920" w:h="1980" w:hSpace="180" w:wrap="auto" w:hAnchor="page" w:xAlign="center" w:yAlign="bottom" w:hRule="exact"/>
      <w:spacing w:after="0"/>
    </w:pPr>
  </w:style>
  <w:style w:type="paragraph" w:styleId="ZarfDn">
    <w:name w:val="envelope return"/>
    <w:basedOn w:val="Normal"/>
    <w:pPr>
      <w:spacing w:after="0"/>
    </w:pPr>
    <w:rPr>
      <w:sz w:val="20"/>
    </w:rPr>
  </w:style>
  <w:style w:type="paragraph" w:styleId="AltBilgi">
    <w:name w:val="footer"/>
    <w:basedOn w:val="Normal"/>
    <w:pPr>
      <w:spacing w:after="0"/>
      <w:ind w:right="-567"/>
      <w:jc w:val="left"/>
    </w:pPr>
    <w:rPr>
      <w:rFonts w:ascii="Arial" w:hAnsi="Arial"/>
      <w:sz w:val="16"/>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link w:val="DipnotMetniChar"/>
    <w:autoRedefine w:val="1"/>
    <w:qFormat w:val="1"/>
    <w:rsid w:val="0077786E"/>
    <w:pPr>
      <w:spacing w:after="60"/>
    </w:pPr>
    <w:rPr>
      <w:sz w:val="20"/>
    </w:rPr>
  </w:style>
  <w:style w:type="paragraph" w:styleId="stBilgi">
    <w:name w:val="header"/>
    <w:basedOn w:val="Normal"/>
    <w:pPr>
      <w:tabs>
        <w:tab w:val="center" w:pos="4153"/>
        <w:tab w:val="right" w:pos="8306"/>
      </w:tabs>
    </w:pPr>
  </w:style>
  <w:style w:type="paragraph" w:styleId="Dizin1">
    <w:name w:val="index 1"/>
    <w:basedOn w:val="Normal"/>
    <w:next w:val="Normal"/>
    <w:autoRedefine w:val="1"/>
    <w:semiHidden w:val="1"/>
    <w:pPr>
      <w:ind w:left="240" w:hanging="240"/>
    </w:pPr>
  </w:style>
  <w:style w:type="paragraph" w:styleId="Dizin2">
    <w:name w:val="index 2"/>
    <w:basedOn w:val="Normal"/>
    <w:next w:val="Normal"/>
    <w:autoRedefine w:val="1"/>
    <w:semiHidden w:val="1"/>
    <w:pPr>
      <w:ind w:left="480" w:hanging="240"/>
    </w:pPr>
  </w:style>
  <w:style w:type="paragraph" w:styleId="Dizin3">
    <w:name w:val="index 3"/>
    <w:basedOn w:val="Normal"/>
    <w:next w:val="Normal"/>
    <w:autoRedefine w:val="1"/>
    <w:semiHidden w:val="1"/>
    <w:pPr>
      <w:ind w:left="720" w:hanging="240"/>
    </w:pPr>
  </w:style>
  <w:style w:type="paragraph" w:styleId="Dizin4">
    <w:name w:val="index 4"/>
    <w:basedOn w:val="Normal"/>
    <w:next w:val="Normal"/>
    <w:autoRedefine w:val="1"/>
    <w:semiHidden w:val="1"/>
    <w:pPr>
      <w:ind w:left="960" w:hanging="240"/>
    </w:pPr>
  </w:style>
  <w:style w:type="paragraph" w:styleId="Dizin5">
    <w:name w:val="index 5"/>
    <w:basedOn w:val="Normal"/>
    <w:next w:val="Normal"/>
    <w:autoRedefine w:val="1"/>
    <w:semiHidden w:val="1"/>
    <w:pPr>
      <w:ind w:left="1200" w:hanging="240"/>
    </w:pPr>
  </w:style>
  <w:style w:type="paragraph" w:styleId="Dizin6">
    <w:name w:val="index 6"/>
    <w:basedOn w:val="Normal"/>
    <w:next w:val="Normal"/>
    <w:autoRedefine w:val="1"/>
    <w:semiHidden w:val="1"/>
    <w:pPr>
      <w:ind w:left="1440" w:hanging="240"/>
    </w:pPr>
  </w:style>
  <w:style w:type="paragraph" w:styleId="Dizin7">
    <w:name w:val="index 7"/>
    <w:basedOn w:val="Normal"/>
    <w:next w:val="Normal"/>
    <w:autoRedefine w:val="1"/>
    <w:semiHidden w:val="1"/>
    <w:pPr>
      <w:ind w:left="1680" w:hanging="240"/>
    </w:pPr>
  </w:style>
  <w:style w:type="paragraph" w:styleId="Dizin8">
    <w:name w:val="index 8"/>
    <w:basedOn w:val="Normal"/>
    <w:next w:val="Normal"/>
    <w:autoRedefine w:val="1"/>
    <w:semiHidden w:val="1"/>
    <w:pPr>
      <w:ind w:left="1920" w:hanging="240"/>
    </w:pPr>
  </w:style>
  <w:style w:type="paragraph" w:styleId="Dizin9">
    <w:name w:val="index 9"/>
    <w:basedOn w:val="Normal"/>
    <w:next w:val="Normal"/>
    <w:autoRedefine w:val="1"/>
    <w:semiHidden w:val="1"/>
    <w:pPr>
      <w:ind w:left="2160" w:hanging="240"/>
    </w:pPr>
  </w:style>
  <w:style w:type="paragraph" w:styleId="DizinBal">
    <w:name w:val="index heading"/>
    <w:basedOn w:val="Normal"/>
    <w:next w:val="Dizin1"/>
    <w:semiHidden w:val="1"/>
    <w:rPr>
      <w:rFonts w:ascii="Arial" w:hAnsi="Arial"/>
      <w:b w:val="1"/>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rsid w:val="00F976D7"/>
    <w:pPr>
      <w:numPr>
        <w:numId w:val="2"/>
      </w:numPr>
    </w:pPr>
    <w:rPr>
      <w:lang w:eastAsia="en-US"/>
    </w:rPr>
  </w:style>
  <w:style w:type="paragraph" w:styleId="ListeMaddemi2">
    <w:name w:val="List Bullet 2"/>
    <w:basedOn w:val="Text2"/>
    <w:rsid w:val="00F976D7"/>
    <w:pPr>
      <w:tabs>
        <w:tab w:val="clear" w:pos="2161"/>
        <w:tab w:val="num" w:pos="720"/>
      </w:tabs>
      <w:ind w:left="720" w:hanging="720"/>
    </w:pPr>
    <w:rPr>
      <w:lang w:eastAsia="en-US"/>
    </w:rPr>
  </w:style>
  <w:style w:type="paragraph" w:styleId="ListeMaddemi3">
    <w:name w:val="List Bullet 3"/>
    <w:basedOn w:val="Text3"/>
    <w:rsid w:val="00F976D7"/>
    <w:pPr>
      <w:tabs>
        <w:tab w:val="clear" w:pos="2302"/>
        <w:tab w:val="num" w:pos="720"/>
      </w:tabs>
      <w:ind w:left="720" w:hanging="720"/>
    </w:pPr>
    <w:rPr>
      <w:lang w:eastAsia="en-US"/>
    </w:rPr>
  </w:style>
  <w:style w:type="paragraph" w:styleId="ListeMaddemi4">
    <w:name w:val="List Bullet 4"/>
    <w:basedOn w:val="Text4"/>
    <w:rsid w:val="00F976D7"/>
    <w:pPr>
      <w:tabs>
        <w:tab w:val="clear" w:pos="2302"/>
        <w:tab w:val="num" w:pos="720"/>
      </w:tabs>
      <w:ind w:left="720" w:hanging="720"/>
    </w:pPr>
    <w:rPr>
      <w:lang w:eastAsia="en-US"/>
    </w:rPr>
  </w:style>
  <w:style w:type="paragraph" w:styleId="ListeMaddemi5">
    <w:name w:val="List Bullet 5"/>
    <w:basedOn w:val="Normal"/>
    <w:autoRedefine w:val="1"/>
    <w:pPr>
      <w:tabs>
        <w:tab w:val="num" w:pos="720"/>
      </w:tabs>
      <w:ind w:left="720" w:hanging="720"/>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rsid w:val="00F976D7"/>
    <w:pPr>
      <w:tabs>
        <w:tab w:val="num" w:pos="720"/>
      </w:tabs>
      <w:ind w:left="720" w:hanging="720"/>
    </w:pPr>
    <w:rPr>
      <w:lang w:eastAsia="en-US"/>
    </w:rPr>
  </w:style>
  <w:style w:type="paragraph" w:styleId="ListeNumaras2">
    <w:name w:val="List Number 2"/>
    <w:basedOn w:val="Text2"/>
    <w:rsid w:val="00F976D7"/>
    <w:pPr>
      <w:tabs>
        <w:tab w:val="clear" w:pos="2161"/>
        <w:tab w:val="num" w:pos="720"/>
      </w:tabs>
      <w:ind w:left="720" w:hanging="720"/>
    </w:pPr>
    <w:rPr>
      <w:lang w:eastAsia="en-US"/>
    </w:rPr>
  </w:style>
  <w:style w:type="paragraph" w:styleId="ListeNumaras3">
    <w:name w:val="List Number 3"/>
    <w:basedOn w:val="Text3"/>
    <w:rsid w:val="00F976D7"/>
    <w:pPr>
      <w:tabs>
        <w:tab w:val="clear" w:pos="2302"/>
        <w:tab w:val="num" w:pos="720"/>
      </w:tabs>
      <w:ind w:left="720" w:hanging="720"/>
    </w:pPr>
    <w:rPr>
      <w:lang w:eastAsia="en-US"/>
    </w:rPr>
  </w:style>
  <w:style w:type="paragraph" w:styleId="ListeNumaras4">
    <w:name w:val="List Number 4"/>
    <w:basedOn w:val="Text4"/>
    <w:rsid w:val="00F976D7"/>
    <w:pPr>
      <w:tabs>
        <w:tab w:val="clear" w:pos="2302"/>
        <w:tab w:val="num" w:pos="720"/>
      </w:tabs>
      <w:ind w:left="720" w:hanging="720"/>
    </w:pPr>
    <w:rPr>
      <w:lang w:eastAsia="en-US"/>
    </w:rPr>
  </w:style>
  <w:style w:type="paragraph" w:styleId="ListeNumaras5">
    <w:name w:val="List Number 5"/>
    <w:basedOn w:val="Normal"/>
    <w:pPr>
      <w:tabs>
        <w:tab w:val="num" w:pos="720"/>
      </w:tabs>
      <w:ind w:left="720" w:hanging="720"/>
    </w:pPr>
  </w:style>
  <w:style w:type="paragraph" w:styleId="MakroMetni">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letistBilgisi">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Girinti">
    <w:name w:val="Normal Indent"/>
    <w:basedOn w:val="Normal"/>
    <w:pPr>
      <w:ind w:left="720"/>
    </w:pPr>
  </w:style>
  <w:style w:type="paragraph" w:styleId="NotBal">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Balk1"/>
    <w:next w:val="Text1"/>
    <w:pPr>
      <w:keepNext w:val="0"/>
      <w:spacing w:before="0"/>
      <w:ind w:left="483" w:hanging="483"/>
      <w:outlineLvl w:val="9"/>
    </w:pPr>
    <w:rPr>
      <w:b w:val="0"/>
      <w:smallCaps w:val="0"/>
    </w:rPr>
  </w:style>
  <w:style w:type="paragraph" w:styleId="NumPar2" w:customStyle="1">
    <w:name w:val="NumPar 2"/>
    <w:basedOn w:val="Balk2"/>
    <w:next w:val="Text2"/>
    <w:pPr>
      <w:keepNext w:val="0"/>
      <w:outlineLvl w:val="9"/>
    </w:pPr>
    <w:rPr>
      <w:b w:val="0"/>
    </w:rPr>
  </w:style>
  <w:style w:type="paragraph" w:styleId="NumPar3" w:customStyle="1">
    <w:name w:val="NumPar 3"/>
    <w:basedOn w:val="Balk3"/>
    <w:next w:val="Text3"/>
    <w:pPr>
      <w:keepNext w:val="0"/>
      <w:outlineLvl w:val="9"/>
    </w:pPr>
    <w:rPr>
      <w:i w:val="0"/>
    </w:rPr>
  </w:style>
  <w:style w:type="paragraph" w:styleId="NumPar4" w:customStyle="1">
    <w:name w:val="NumPar 4"/>
    <w:basedOn w:val="Balk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after="0" w:before="1200"/>
      <w:ind w:left="5103"/>
      <w:jc w:val="center"/>
    </w:pPr>
  </w:style>
  <w:style w:type="paragraph" w:styleId="Altyaz">
    <w:name w:val="Subtitle"/>
    <w:basedOn w:val="Normal"/>
    <w:next w:val="Normal"/>
    <w:pPr>
      <w:spacing w:after="60"/>
      <w:jc w:val="center"/>
    </w:pPr>
    <w:rPr>
      <w:rFonts w:ascii="Arial" w:cs="Arial" w:eastAsia="Arial" w:hAnsi="Arial"/>
    </w:r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Kaynaka">
    <w:name w:val="table of authorities"/>
    <w:basedOn w:val="Normal"/>
    <w:next w:val="Normal"/>
    <w:semiHidden w:val="1"/>
    <w:pPr>
      <w:ind w:left="240" w:hanging="240"/>
    </w:pPr>
  </w:style>
  <w:style w:type="paragraph" w:styleId="ekillerTablosu">
    <w:name w:val="table of figures"/>
    <w:basedOn w:val="Normal"/>
    <w:next w:val="Normal"/>
    <w:semiHidden w:val="1"/>
    <w:pPr>
      <w:ind w:left="480" w:hanging="480"/>
    </w:pPr>
  </w:style>
  <w:style w:type="paragraph" w:styleId="KaynakaBal">
    <w:name w:val="toa heading"/>
    <w:basedOn w:val="Normal"/>
    <w:next w:val="Normal"/>
    <w:semiHidden w:val="1"/>
    <w:pPr>
      <w:spacing w:before="120"/>
    </w:pPr>
    <w:rPr>
      <w:rFonts w:ascii="Arial" w:hAnsi="Arial"/>
      <w:b w:val="1"/>
    </w:rPr>
  </w:style>
  <w:style w:type="paragraph" w:styleId="T1">
    <w:name w:val="toc 1"/>
    <w:basedOn w:val="Normal"/>
    <w:next w:val="Normal"/>
    <w:semiHidden w:val="1"/>
    <w:rsid w:val="00894E32"/>
    <w:pPr>
      <w:tabs>
        <w:tab w:val="right" w:leader="dot" w:pos="8640"/>
      </w:tabs>
      <w:spacing w:after="120" w:before="120"/>
      <w:ind w:left="482" w:right="720" w:hanging="482"/>
    </w:pPr>
    <w:rPr>
      <w:caps w:val="1"/>
      <w:lang w:eastAsia="en-US"/>
    </w:rPr>
  </w:style>
  <w:style w:type="paragraph" w:styleId="T2">
    <w:name w:val="toc 2"/>
    <w:basedOn w:val="Normal"/>
    <w:next w:val="Normal"/>
    <w:semiHidden w:val="1"/>
    <w:rsid w:val="00894E32"/>
    <w:pPr>
      <w:tabs>
        <w:tab w:val="right" w:leader="dot" w:pos="8640"/>
      </w:tabs>
      <w:spacing w:after="60" w:before="60"/>
      <w:ind w:left="1077" w:right="720" w:hanging="595"/>
    </w:pPr>
    <w:rPr>
      <w:lang w:eastAsia="en-US"/>
    </w:rPr>
  </w:style>
  <w:style w:type="paragraph" w:styleId="T3">
    <w:name w:val="toc 3"/>
    <w:basedOn w:val="Normal"/>
    <w:next w:val="Normal"/>
    <w:semiHidden w:val="1"/>
    <w:rsid w:val="00894E32"/>
    <w:pPr>
      <w:tabs>
        <w:tab w:val="right" w:leader="dot" w:pos="8640"/>
      </w:tabs>
      <w:spacing w:after="60" w:before="60"/>
      <w:ind w:left="1916" w:right="720" w:hanging="839"/>
    </w:pPr>
    <w:rPr>
      <w:lang w:eastAsia="en-US"/>
    </w:rPr>
  </w:style>
  <w:style w:type="paragraph" w:styleId="T4">
    <w:name w:val="toc 4"/>
    <w:basedOn w:val="Normal"/>
    <w:next w:val="Normal"/>
    <w:semiHidden w:val="1"/>
    <w:rsid w:val="00894E32"/>
    <w:pPr>
      <w:tabs>
        <w:tab w:val="right" w:leader="dot" w:pos="8641"/>
      </w:tabs>
      <w:spacing w:after="60" w:before="60"/>
      <w:ind w:left="2880" w:right="720" w:hanging="964"/>
    </w:pPr>
    <w:rPr>
      <w:lang w:eastAsia="en-US"/>
    </w:rPr>
  </w:style>
  <w:style w:type="paragraph" w:styleId="T5">
    <w:name w:val="toc 5"/>
    <w:basedOn w:val="Normal"/>
    <w:next w:val="Normal"/>
    <w:semiHidden w:val="1"/>
    <w:rsid w:val="00F976D7"/>
    <w:pPr>
      <w:tabs>
        <w:tab w:val="right" w:leader="dot" w:pos="8641"/>
      </w:tabs>
      <w:spacing w:after="120" w:before="240"/>
      <w:ind w:right="720"/>
    </w:pPr>
    <w:rPr>
      <w:caps w:val="1"/>
      <w:lang w:eastAsia="en-US"/>
    </w:rPr>
  </w:style>
  <w:style w:type="paragraph" w:styleId="T6">
    <w:name w:val="toc 6"/>
    <w:basedOn w:val="Normal"/>
    <w:next w:val="Normal"/>
    <w:autoRedefine w:val="1"/>
    <w:semiHidden w:val="1"/>
    <w:pPr>
      <w:ind w:left="1200"/>
    </w:pPr>
  </w:style>
  <w:style w:type="paragraph" w:styleId="T7">
    <w:name w:val="toc 7"/>
    <w:basedOn w:val="Normal"/>
    <w:next w:val="Normal"/>
    <w:autoRedefine w:val="1"/>
    <w:semiHidden w:val="1"/>
    <w:pPr>
      <w:ind w:left="1440"/>
    </w:pPr>
  </w:style>
  <w:style w:type="paragraph" w:styleId="T8">
    <w:name w:val="toc 8"/>
    <w:basedOn w:val="Normal"/>
    <w:next w:val="Normal"/>
    <w:autoRedefine w:val="1"/>
    <w:semiHidden w:val="1"/>
    <w:pPr>
      <w:ind w:left="1680"/>
    </w:pPr>
  </w:style>
  <w:style w:type="paragraph" w:styleId="T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val="1"/>
    <w:rPr>
      <w:rFonts w:ascii="TimesNewRomanPS" w:hAnsi="TimesNewRomanPS"/>
      <w:position w:val="6"/>
      <w:sz w:val="16"/>
    </w:rPr>
  </w:style>
  <w:style w:type="character" w:styleId="SayfaNumaras">
    <w:name w:val="page number"/>
    <w:basedOn w:val="VarsaylanParagrafYazTipi"/>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Balk1"/>
    <w:next w:val="Normal"/>
    <w:autoRedefine w:val="1"/>
    <w:pPr>
      <w:keepNext w:val="0"/>
      <w:pageBreakBefore w:val="1"/>
      <w:numPr>
        <w:numId w:val="0"/>
      </w:numPr>
      <w:tabs>
        <w:tab w:val="left" w:pos="1701"/>
        <w:tab w:val="left" w:pos="2552"/>
      </w:tabs>
      <w:outlineLvl w:val="9"/>
    </w:pPr>
    <w:rPr>
      <w:rFonts w:ascii="Arial" w:hAnsi="Arial"/>
      <w:b w:val="0"/>
      <w:caps w:val="1"/>
      <w:smallCaps w:val="0"/>
      <w:kern w:val="0"/>
      <w:sz w:val="32"/>
    </w:rPr>
  </w:style>
  <w:style w:type="character" w:styleId="Kpr">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F976D7"/>
    <w:pPr>
      <w:spacing w:after="480"/>
      <w:ind w:left="567" w:hanging="567"/>
      <w:jc w:val="left"/>
    </w:pPr>
    <w:rPr>
      <w:lang w:eastAsia="en-US"/>
    </w:rPr>
  </w:style>
  <w:style w:type="paragraph" w:styleId="ListBullet1" w:customStyle="1">
    <w:name w:val="List Bullet 1"/>
    <w:basedOn w:val="Text1"/>
    <w:rsid w:val="00F976D7"/>
    <w:pPr>
      <w:tabs>
        <w:tab w:val="num" w:pos="720"/>
      </w:tabs>
      <w:ind w:left="720" w:hanging="720"/>
    </w:pPr>
    <w:rPr>
      <w:lang w:eastAsia="en-US"/>
    </w:rPr>
  </w:style>
  <w:style w:type="paragraph" w:styleId="ListDash" w:customStyle="1">
    <w:name w:val="List Dash"/>
    <w:basedOn w:val="Normal"/>
    <w:rsid w:val="00F976D7"/>
    <w:pPr>
      <w:tabs>
        <w:tab w:val="num" w:pos="720"/>
      </w:tabs>
      <w:ind w:left="720" w:hanging="720"/>
    </w:pPr>
    <w:rPr>
      <w:lang w:eastAsia="en-US"/>
    </w:rPr>
  </w:style>
  <w:style w:type="paragraph" w:styleId="ListDash1" w:customStyle="1">
    <w:name w:val="List Dash 1"/>
    <w:basedOn w:val="Text1"/>
    <w:rsid w:val="00F976D7"/>
    <w:pPr>
      <w:tabs>
        <w:tab w:val="num" w:pos="720"/>
      </w:tabs>
      <w:ind w:left="720" w:hanging="720"/>
    </w:pPr>
    <w:rPr>
      <w:lang w:eastAsia="en-US"/>
    </w:rPr>
  </w:style>
  <w:style w:type="paragraph" w:styleId="ListDash2" w:customStyle="1">
    <w:name w:val="List Dash 2"/>
    <w:basedOn w:val="Text2"/>
    <w:rsid w:val="00F976D7"/>
    <w:pPr>
      <w:tabs>
        <w:tab w:val="clear" w:pos="2161"/>
        <w:tab w:val="num" w:pos="720"/>
      </w:tabs>
      <w:ind w:left="720" w:hanging="720"/>
    </w:pPr>
    <w:rPr>
      <w:lang w:eastAsia="en-US"/>
    </w:rPr>
  </w:style>
  <w:style w:type="paragraph" w:styleId="ListDash3" w:customStyle="1">
    <w:name w:val="List Dash 3"/>
    <w:basedOn w:val="Text3"/>
    <w:rsid w:val="00F976D7"/>
    <w:pPr>
      <w:tabs>
        <w:tab w:val="clear" w:pos="2302"/>
        <w:tab w:val="num" w:pos="720"/>
      </w:tabs>
      <w:ind w:left="720" w:hanging="720"/>
    </w:pPr>
    <w:rPr>
      <w:lang w:eastAsia="en-US"/>
    </w:rPr>
  </w:style>
  <w:style w:type="paragraph" w:styleId="ListDash4" w:customStyle="1">
    <w:name w:val="List Dash 4"/>
    <w:basedOn w:val="Text4"/>
    <w:rsid w:val="00F976D7"/>
    <w:pPr>
      <w:tabs>
        <w:tab w:val="clear" w:pos="2302"/>
        <w:tab w:val="num" w:pos="720"/>
      </w:tabs>
      <w:ind w:left="720" w:hanging="720"/>
    </w:pPr>
    <w:rPr>
      <w:lang w:eastAsia="en-US"/>
    </w:rPr>
  </w:style>
  <w:style w:type="paragraph" w:styleId="ListNumber1" w:customStyle="1">
    <w:name w:val="List Number 1"/>
    <w:basedOn w:val="Text1"/>
    <w:rsid w:val="00F976D7"/>
    <w:pPr>
      <w:tabs>
        <w:tab w:val="num" w:pos="720"/>
      </w:tabs>
      <w:ind w:left="720" w:hanging="720"/>
    </w:pPr>
    <w:rPr>
      <w:lang w:eastAsia="en-US"/>
    </w:rPr>
  </w:style>
  <w:style w:type="paragraph" w:styleId="ListNumberLevel2" w:customStyle="1">
    <w:name w:val="List Number (Level 2)"/>
    <w:basedOn w:val="Normal"/>
    <w:rsid w:val="00F976D7"/>
    <w:pPr>
      <w:numPr>
        <w:ilvl w:val="1"/>
        <w:numId w:val="4"/>
      </w:numPr>
    </w:pPr>
    <w:rPr>
      <w:lang w:eastAsia="en-US"/>
    </w:rPr>
  </w:style>
  <w:style w:type="paragraph" w:styleId="ListNumber1Level2" w:customStyle="1">
    <w:name w:val="List Number 1 (Level 2)"/>
    <w:basedOn w:val="Text1"/>
    <w:rsid w:val="00F976D7"/>
    <w:pPr>
      <w:tabs>
        <w:tab w:val="num" w:pos="1440"/>
      </w:tabs>
      <w:ind w:left="1440" w:hanging="720"/>
    </w:pPr>
    <w:rPr>
      <w:lang w:eastAsia="en-US"/>
    </w:rPr>
  </w:style>
  <w:style w:type="paragraph" w:styleId="ListNumber2Level2" w:customStyle="1">
    <w:name w:val="List Number 2 (Level 2)"/>
    <w:basedOn w:val="Text2"/>
    <w:rsid w:val="00F976D7"/>
    <w:pPr>
      <w:tabs>
        <w:tab w:val="clear" w:pos="2161"/>
        <w:tab w:val="num" w:pos="1440"/>
      </w:tabs>
      <w:ind w:left="1440" w:hanging="720"/>
    </w:pPr>
    <w:rPr>
      <w:lang w:eastAsia="en-US"/>
    </w:rPr>
  </w:style>
  <w:style w:type="paragraph" w:styleId="ListNumber3Level2" w:customStyle="1">
    <w:name w:val="List Number 3 (Level 2)"/>
    <w:basedOn w:val="Text3"/>
    <w:rsid w:val="00F976D7"/>
    <w:pPr>
      <w:tabs>
        <w:tab w:val="clear" w:pos="2302"/>
        <w:tab w:val="num" w:pos="1440"/>
      </w:tabs>
      <w:ind w:left="1440" w:hanging="720"/>
    </w:pPr>
    <w:rPr>
      <w:lang w:eastAsia="en-US"/>
    </w:rPr>
  </w:style>
  <w:style w:type="paragraph" w:styleId="ListNumber4Level2" w:customStyle="1">
    <w:name w:val="List Number 4 (Level 2)"/>
    <w:basedOn w:val="Text4"/>
    <w:rsid w:val="00F976D7"/>
    <w:pPr>
      <w:tabs>
        <w:tab w:val="clear" w:pos="2302"/>
        <w:tab w:val="num" w:pos="1440"/>
      </w:tabs>
      <w:ind w:left="1440" w:hanging="720"/>
    </w:pPr>
    <w:rPr>
      <w:lang w:eastAsia="en-US"/>
    </w:rPr>
  </w:style>
  <w:style w:type="paragraph" w:styleId="ListNumberLevel3" w:customStyle="1">
    <w:name w:val="List Number (Level 3)"/>
    <w:basedOn w:val="Normal"/>
    <w:rsid w:val="00F976D7"/>
    <w:pPr>
      <w:numPr>
        <w:ilvl w:val="2"/>
        <w:numId w:val="4"/>
      </w:numPr>
    </w:pPr>
    <w:rPr>
      <w:lang w:eastAsia="en-US"/>
    </w:rPr>
  </w:style>
  <w:style w:type="paragraph" w:styleId="ListNumber1Level3" w:customStyle="1">
    <w:name w:val="List Number 1 (Level 3)"/>
    <w:basedOn w:val="Text1"/>
    <w:rsid w:val="00F976D7"/>
    <w:pPr>
      <w:tabs>
        <w:tab w:val="num" w:pos="2160"/>
      </w:tabs>
      <w:ind w:left="2160" w:hanging="720"/>
    </w:pPr>
    <w:rPr>
      <w:lang w:eastAsia="en-US"/>
    </w:rPr>
  </w:style>
  <w:style w:type="paragraph" w:styleId="ListNumber2Level3" w:customStyle="1">
    <w:name w:val="List Number 2 (Level 3)"/>
    <w:basedOn w:val="Text2"/>
    <w:rsid w:val="00F976D7"/>
    <w:pPr>
      <w:tabs>
        <w:tab w:val="clear" w:pos="2161"/>
      </w:tabs>
      <w:ind w:left="2160" w:hanging="720"/>
    </w:pPr>
    <w:rPr>
      <w:lang w:eastAsia="en-US"/>
    </w:rPr>
  </w:style>
  <w:style w:type="paragraph" w:styleId="ListNumber3Level3" w:customStyle="1">
    <w:name w:val="List Number 3 (Level 3)"/>
    <w:basedOn w:val="Text3"/>
    <w:rsid w:val="00F976D7"/>
    <w:pPr>
      <w:tabs>
        <w:tab w:val="clear" w:pos="2302"/>
        <w:tab w:val="num" w:pos="2160"/>
      </w:tabs>
      <w:ind w:left="2160" w:hanging="720"/>
    </w:pPr>
    <w:rPr>
      <w:lang w:eastAsia="en-US"/>
    </w:rPr>
  </w:style>
  <w:style w:type="paragraph" w:styleId="ListNumber4Level3" w:customStyle="1">
    <w:name w:val="List Number 4 (Level 3)"/>
    <w:basedOn w:val="Text4"/>
    <w:rsid w:val="00F976D7"/>
    <w:pPr>
      <w:tabs>
        <w:tab w:val="clear" w:pos="2302"/>
        <w:tab w:val="num" w:pos="2160"/>
      </w:tabs>
      <w:ind w:left="2160" w:hanging="720"/>
    </w:pPr>
    <w:rPr>
      <w:lang w:eastAsia="en-US"/>
    </w:rPr>
  </w:style>
  <w:style w:type="paragraph" w:styleId="ListNumberLevel4" w:customStyle="1">
    <w:name w:val="List Number (Level 4)"/>
    <w:basedOn w:val="Normal"/>
    <w:rsid w:val="00F976D7"/>
    <w:pPr>
      <w:numPr>
        <w:ilvl w:val="3"/>
        <w:numId w:val="4"/>
      </w:numPr>
    </w:pPr>
    <w:rPr>
      <w:lang w:eastAsia="en-US"/>
    </w:rPr>
  </w:style>
  <w:style w:type="paragraph" w:styleId="ListNumber1Level4" w:customStyle="1">
    <w:name w:val="List Number 1 (Level 4)"/>
    <w:basedOn w:val="Text1"/>
    <w:rsid w:val="00F976D7"/>
    <w:pPr>
      <w:tabs>
        <w:tab w:val="num" w:pos="2880"/>
      </w:tabs>
      <w:ind w:left="2880" w:hanging="720"/>
    </w:pPr>
    <w:rPr>
      <w:lang w:eastAsia="en-US"/>
    </w:rPr>
  </w:style>
  <w:style w:type="paragraph" w:styleId="ListNumber2Level4" w:customStyle="1">
    <w:name w:val="List Number 2 (Level 4)"/>
    <w:basedOn w:val="Text2"/>
    <w:rsid w:val="00F976D7"/>
    <w:pPr>
      <w:tabs>
        <w:tab w:val="clear" w:pos="2161"/>
        <w:tab w:val="num" w:pos="2880"/>
      </w:tabs>
      <w:ind w:left="2880" w:hanging="720"/>
    </w:pPr>
    <w:rPr>
      <w:lang w:eastAsia="en-US"/>
    </w:rPr>
  </w:style>
  <w:style w:type="paragraph" w:styleId="ListNumber3Level4" w:customStyle="1">
    <w:name w:val="List Number 3 (Level 4)"/>
    <w:basedOn w:val="Text3"/>
    <w:rsid w:val="00F976D7"/>
    <w:pPr>
      <w:tabs>
        <w:tab w:val="clear" w:pos="2302"/>
        <w:tab w:val="num" w:pos="2880"/>
      </w:tabs>
      <w:ind w:left="2880" w:hanging="720"/>
    </w:pPr>
    <w:rPr>
      <w:lang w:eastAsia="en-US"/>
    </w:rPr>
  </w:style>
  <w:style w:type="paragraph" w:styleId="ListNumber4Level4" w:customStyle="1">
    <w:name w:val="List Number 4 (Level 4)"/>
    <w:basedOn w:val="Text4"/>
    <w:rsid w:val="00F976D7"/>
    <w:pPr>
      <w:tabs>
        <w:tab w:val="clear" w:pos="2302"/>
        <w:tab w:val="num" w:pos="2880"/>
      </w:tabs>
      <w:ind w:left="2880" w:hanging="720"/>
    </w:pPr>
    <w:rPr>
      <w:lang w:eastAsia="en-US"/>
    </w:rPr>
  </w:style>
  <w:style w:type="paragraph" w:styleId="TBal">
    <w:name w:val="TOC Heading"/>
    <w:basedOn w:val="Normal"/>
    <w:next w:val="Normal"/>
    <w:qFormat w:val="1"/>
    <w:rsid w:val="00F976D7"/>
    <w:pPr>
      <w:keepNext w:val="1"/>
      <w:spacing w:before="240"/>
      <w:jc w:val="center"/>
    </w:pPr>
    <w:rPr>
      <w:b w:val="1"/>
      <w:lang w:eastAsia="en-US"/>
    </w:rPr>
  </w:style>
  <w:style w:type="character" w:styleId="zlenenKpr">
    <w:name w:val="FollowedHyperlink"/>
    <w:rsid w:val="00AA6916"/>
    <w:rPr>
      <w:color w:val="606420"/>
      <w:u w:val="single"/>
    </w:rPr>
  </w:style>
  <w:style w:type="character" w:styleId="AklamaBavurusu">
    <w:name w:val="annotation reference"/>
    <w:semiHidden w:val="1"/>
    <w:rsid w:val="0037119C"/>
    <w:rPr>
      <w:sz w:val="16"/>
      <w:szCs w:val="16"/>
    </w:rPr>
  </w:style>
  <w:style w:type="paragraph" w:styleId="AklamaKonusu">
    <w:name w:val="annotation subject"/>
    <w:basedOn w:val="AklamaMetni"/>
    <w:next w:val="AklamaMetni"/>
    <w:semiHidden w:val="1"/>
    <w:rsid w:val="0037119C"/>
    <w:rPr>
      <w:b w:val="1"/>
      <w:bCs w:val="1"/>
    </w:rPr>
  </w:style>
  <w:style w:type="paragraph" w:styleId="BalonMetni">
    <w:name w:val="Balloon Text"/>
    <w:basedOn w:val="Normal"/>
    <w:semiHidden w:val="1"/>
    <w:rsid w:val="0037119C"/>
    <w:rPr>
      <w:rFonts w:ascii="Tahoma" w:hAnsi="Tahoma"/>
      <w:sz w:val="16"/>
      <w:szCs w:val="16"/>
    </w:rPr>
  </w:style>
  <w:style w:type="character" w:styleId="Vurgu">
    <w:name w:val="Emphasis"/>
    <w:qFormat w:val="1"/>
    <w:rsid w:val="00D32B0A"/>
    <w:rPr>
      <w:i w:val="1"/>
    </w:rPr>
  </w:style>
  <w:style w:type="character" w:styleId="DefaultMargins" w:customStyle="1">
    <w:name w:val="DefaultMargins"/>
    <w:rsid w:val="00C233EC"/>
    <w:rPr>
      <w:rFonts w:ascii="Times New Roman" w:cs="Times New Roman" w:hAnsi="Times New Roman"/>
      <w:sz w:val="24"/>
      <w:szCs w:val="24"/>
      <w:lang w:val="en-US"/>
    </w:rPr>
  </w:style>
  <w:style w:type="character" w:styleId="tw4winMark" w:customStyle="1">
    <w:name w:val="tw4winMark"/>
    <w:rsid w:val="00C233EC"/>
    <w:rPr>
      <w:rFonts w:ascii="Times New Roman" w:cs="Times New Roman" w:hAnsi="Times New Roman"/>
      <w:vanish w:val="1"/>
      <w:color w:val="800080"/>
      <w:sz w:val="24"/>
      <w:szCs w:val="24"/>
      <w:vertAlign w:val="subscript"/>
    </w:rPr>
  </w:style>
  <w:style w:type="character" w:styleId="Balk1Char" w:customStyle="1">
    <w:name w:val="Başlık 1 Char"/>
    <w:link w:val="Balk1"/>
    <w:rsid w:val="00C233EC"/>
    <w:rPr>
      <w:b w:val="1"/>
      <w:smallCaps w:val="1"/>
      <w:kern w:val="28"/>
      <w:sz w:val="24"/>
    </w:rPr>
  </w:style>
  <w:style w:type="paragraph" w:styleId="StyleListNumber11ptBold" w:customStyle="1">
    <w:name w:val="Style List Number + 11 pt Bold"/>
    <w:basedOn w:val="ListeNumaras"/>
    <w:autoRedefine w:val="1"/>
    <w:rsid w:val="00212B1D"/>
    <w:pPr>
      <w:tabs>
        <w:tab w:val="clear" w:pos="720"/>
      </w:tabs>
      <w:spacing w:after="120" w:before="240"/>
      <w:ind w:left="567" w:hanging="567"/>
    </w:pPr>
    <w:rPr>
      <w:b w:val="1"/>
      <w:bCs w:val="1"/>
    </w:rPr>
  </w:style>
  <w:style w:type="character" w:styleId="StyleFootnoteReferenceTimesNewRoman11pt" w:customStyle="1">
    <w:name w:val="Style Footnote Reference + Times New Roman 11 pt"/>
    <w:rsid w:val="00A91FA0"/>
    <w:rPr>
      <w:rFonts w:ascii="Times New Roman" w:hAnsi="Times New Roman"/>
      <w:position w:val="6"/>
      <w:sz w:val="20"/>
    </w:rPr>
  </w:style>
  <w:style w:type="character" w:styleId="AklamaMetniChar" w:customStyle="1">
    <w:name w:val="Açıklama Metni Char"/>
    <w:link w:val="AklamaMetni"/>
    <w:uiPriority w:val="99"/>
    <w:semiHidden w:val="1"/>
    <w:rsid w:val="00990C4F"/>
  </w:style>
  <w:style w:type="paragraph" w:styleId="ListeParagraf">
    <w:name w:val="List Paragraph"/>
    <w:basedOn w:val="Normal"/>
    <w:uiPriority w:val="34"/>
    <w:qFormat w:val="1"/>
    <w:rsid w:val="000C56F1"/>
    <w:pPr>
      <w:spacing w:after="200" w:line="276" w:lineRule="auto"/>
      <w:ind w:left="720"/>
      <w:contextualSpacing w:val="1"/>
      <w:jc w:val="left"/>
    </w:pPr>
    <w:rPr>
      <w:rFonts w:ascii="Calibri" w:eastAsia="Calibri" w:hAnsi="Calibri"/>
      <w:sz w:val="22"/>
      <w:szCs w:val="22"/>
      <w:lang w:eastAsia="en-US"/>
    </w:rPr>
  </w:style>
  <w:style w:type="character" w:styleId="DipnotMetniChar" w:customStyle="1">
    <w:name w:val="Dipnot Metni Char"/>
    <w:aliases w:val="Schriftart: 9 pt Char,Schriftart: 10 pt Char,Schriftart: 8 pt Char,WB-Fußnotentext Char,FoodNote Char,ft Char,Footnote Char,Footnote Text Char Char Char,Footnote Text Char1 Char Char Char,Footnote Text Char Char Char Char Char,fn Char"/>
    <w:link w:val="DipnotMetni"/>
    <w:rsid w:val="00C1075A"/>
  </w:style>
  <w:style w:type="paragraph" w:styleId="Char2" w:customStyle="1">
    <w:name w:val="Char2"/>
    <w:basedOn w:val="Normal"/>
    <w:link w:val="DipnotBavurusu"/>
    <w:rsid w:val="00C1075A"/>
    <w:pPr>
      <w:spacing w:after="160" w:line="240" w:lineRule="exact"/>
      <w:jc w:val="left"/>
    </w:pPr>
    <w:rPr>
      <w:rFonts w:ascii="TimesNewRomanPS" w:hAnsi="TimesNewRomanPS"/>
      <w:position w:val="6"/>
      <w:sz w:val="16"/>
    </w:rPr>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table" w:styleId="a1" w:customStyle="1">
    <w:basedOn w:val="NormalTablo"/>
    <w:tblPr>
      <w:tblStyleRowBandSize w:val="1"/>
      <w:tblStyleColBandSize w:val="1"/>
      <w:tblCellMar>
        <w:left w:w="115.0" w:type="dxa"/>
        <w:right w:w="115.0" w:type="dxa"/>
      </w:tblCellMar>
    </w:tblPr>
  </w:style>
  <w:style w:type="table" w:styleId="a2" w:customStyle="1">
    <w:basedOn w:val="NormalTablo"/>
    <w:tblPr>
      <w:tblStyleRowBandSize w:val="1"/>
      <w:tblStyleColBandSize w:val="1"/>
      <w:tblCellMar>
        <w:left w:w="115.0" w:type="dxa"/>
        <w:right w:w="115.0" w:type="dxa"/>
      </w:tblCellMar>
    </w:tblPr>
  </w:style>
  <w:style w:type="table" w:styleId="a3" w:customStyle="1">
    <w:basedOn w:val="NormalTablo"/>
    <w:tblPr>
      <w:tblStyleRowBandSize w:val="1"/>
      <w:tblStyleColBandSize w:val="1"/>
      <w:tblCellMar>
        <w:left w:w="115.0" w:type="dxa"/>
        <w:right w:w="115.0" w:type="dxa"/>
      </w:tblCellMar>
    </w:tblPr>
  </w:style>
  <w:style w:type="table" w:styleId="a4" w:customStyle="1">
    <w:basedOn w:val="NormalTablo"/>
    <w:tblPr>
      <w:tblStyleRowBandSize w:val="1"/>
      <w:tblStyleColBandSize w:val="1"/>
      <w:tblCellMar>
        <w:left w:w="115.0" w:type="dxa"/>
        <w:right w:w="115.0" w:type="dxa"/>
      </w:tblCellMar>
    </w:tblPr>
  </w:style>
  <w:style w:type="paragraph" w:styleId="Subtitle">
    <w:name w:val="Subtitle"/>
    <w:basedOn w:val="Normal"/>
    <w:next w:val="Normal"/>
    <w:pPr>
      <w:spacing w:after="60" w:lineRule="auto"/>
      <w:jc w:val="center"/>
    </w:pPr>
    <w:rPr>
      <w:rFonts w:ascii="Arial" w:cs="Arial" w:eastAsia="Arial" w:hAnsi="Arial"/>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betul@redi-ngo.eu"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dilara@redi-ngo.eu"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aW2nb8B/++ny2cHCHWCei9KukA==">CgMxLjAyDmgubHh0aG13ZHN5dDdnMg5oLngzejY2bWx6MWxpajgAciExNkRMdFA2YkNtTE9ScV9yQ2pPN2VmSzJoNzNCQkJuVFE=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2020-04-17T17:06:00Z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AdHocReviewCycleID">
    <vt:i4>1244235845</vt:i4>
  </property>
  <property fmtid="{D5CDD505-2E9C-101B-9397-08002B2CF9AE}" pid="7" name="_ReviewingToolsShownOnce">
    <vt:lpwstr/>
  </property>
  <property fmtid="{D5CDD505-2E9C-101B-9397-08002B2CF9AE}" pid="8" name="Checked by">
    <vt:lpwstr>cajalja</vt:lpwstr>
  </property>
  <property fmtid="{D5CDD505-2E9C-101B-9397-08002B2CF9AE}" pid="9" name="Editor">
    <vt:lpwstr>kilbyrn</vt:lpwstr>
  </property>
  <property fmtid="{D5CDD505-2E9C-101B-9397-08002B2CF9AE}" pid="10" name="ELDocType">
    <vt:lpwstr>REP.DOT</vt:lpwstr>
  </property>
  <property fmtid="{D5CDD505-2E9C-101B-9397-08002B2CF9AE}" pid="11" name="GrammarlyDocumentId">
    <vt:lpwstr>8f37c6d02c9575eb37f7d823643a7c5bd7b5eeef41d8a3dcc2ea78fd7f42916f</vt:lpwstr>
  </property>
</Properties>
</file>