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62BDB" w14:textId="77777777" w:rsidR="00853C52" w:rsidRDefault="00000000" w:rsidP="00853C52">
      <w:pPr>
        <w:ind w:left="851" w:hanging="851"/>
        <w:rPr>
          <w:rFonts w:ascii="Times New Roman" w:eastAsia="Times New Roman" w:hAnsi="Times New Roman" w:cs="Times New Roman"/>
          <w:b/>
          <w:sz w:val="24"/>
          <w:szCs w:val="24"/>
          <w:lang w:val="mk-MK"/>
        </w:rPr>
      </w:pPr>
      <w:bookmarkStart w:id="0" w:name="_heading=h.dbx4882zgkfg" w:colFirst="0" w:colLast="0"/>
      <w:bookmarkEnd w:id="0"/>
      <w:r w:rsidRPr="00853C52">
        <w:rPr>
          <w:rFonts w:ascii="Times New Roman" w:eastAsia="Times New Roman" w:hAnsi="Times New Roman" w:cs="Times New Roman"/>
          <w:b/>
          <w:sz w:val="24"/>
          <w:szCs w:val="24"/>
          <w:lang w:val="en-US"/>
        </w:rPr>
        <w:t xml:space="preserve">EU Support to REDI Phase II: Advancing Roma Entrepreneurs in the Western Balkans and </w:t>
      </w:r>
      <w:proofErr w:type="spellStart"/>
      <w:r w:rsidRPr="00853C52">
        <w:rPr>
          <w:rFonts w:ascii="Times New Roman" w:eastAsia="Times New Roman" w:hAnsi="Times New Roman" w:cs="Times New Roman"/>
          <w:b/>
          <w:sz w:val="24"/>
          <w:szCs w:val="24"/>
          <w:lang w:val="en-US"/>
        </w:rPr>
        <w:t>Turkiye</w:t>
      </w:r>
      <w:proofErr w:type="spellEnd"/>
    </w:p>
    <w:p w14:paraId="6ECD188F" w14:textId="4D1B774B" w:rsidR="00FE343A" w:rsidRPr="00853C52" w:rsidRDefault="00000000" w:rsidP="000609B1">
      <w:pPr>
        <w:pStyle w:val="NoSpacing"/>
        <w:rPr>
          <w:rFonts w:ascii="Times New Roman" w:eastAsia="Times New Roman" w:hAnsi="Times New Roman" w:cs="Times New Roman"/>
          <w:b/>
          <w:sz w:val="24"/>
          <w:szCs w:val="24"/>
          <w:lang w:val="en-US"/>
        </w:rPr>
      </w:pPr>
      <w:r w:rsidRPr="00A67FF2">
        <w:rPr>
          <w:rFonts w:ascii="Times New Roman" w:eastAsia="Times New Roman" w:hAnsi="Times New Roman" w:cs="Times New Roman"/>
          <w:b/>
          <w:bCs/>
          <w:i/>
          <w:sz w:val="24"/>
          <w:szCs w:val="24"/>
          <w:lang w:val="en-US"/>
        </w:rPr>
        <w:t>ANNEX IV</w:t>
      </w:r>
      <w:r w:rsidRPr="00A67FF2">
        <w:rPr>
          <w:rFonts w:ascii="Times New Roman" w:eastAsia="Times New Roman" w:hAnsi="Times New Roman" w:cs="Times New Roman"/>
          <w:b/>
          <w:bCs/>
          <w:sz w:val="24"/>
          <w:szCs w:val="24"/>
          <w:lang w:val="en-US"/>
        </w:rPr>
        <w:t>: Budget breakdown (Model financial offer)</w:t>
      </w:r>
      <w:r w:rsidRPr="00853C52">
        <w:rPr>
          <w:rFonts w:eastAsia="Times New Roman"/>
          <w:lang w:val="en-US"/>
        </w:rPr>
        <w:t xml:space="preserve"> </w:t>
      </w:r>
      <w:r w:rsidR="000609B1" w:rsidRPr="00533784">
        <w:rPr>
          <w:rFonts w:ascii="Times New Roman" w:hAnsi="Times New Roman" w:cs="Times New Roman"/>
          <w:b/>
          <w:bCs/>
          <w:sz w:val="22"/>
          <w:szCs w:val="22"/>
          <w:lang w:val="en-US"/>
        </w:rPr>
        <w:t>COSTS WITH OPERATIONAL LEASING AND CAR PROVIDERS for REDI Skopje</w:t>
      </w:r>
    </w:p>
    <w:p w14:paraId="1D2BE771" w14:textId="77777777" w:rsidR="005C3BC4" w:rsidRPr="00853C52" w:rsidRDefault="00000000">
      <w:pPr>
        <w:pBdr>
          <w:top w:val="nil"/>
          <w:left w:val="nil"/>
          <w:bottom w:val="nil"/>
          <w:right w:val="nil"/>
          <w:between w:val="nil"/>
        </w:pBdr>
        <w:rPr>
          <w:rFonts w:ascii="Times New Roman" w:eastAsia="Times New Roman" w:hAnsi="Times New Roman" w:cs="Times New Roman"/>
          <w:color w:val="000000"/>
          <w:sz w:val="22"/>
          <w:szCs w:val="22"/>
          <w:lang w:val="en-US"/>
        </w:rPr>
      </w:pPr>
      <w:r w:rsidRPr="00853C52">
        <w:rPr>
          <w:rFonts w:ascii="Times New Roman" w:eastAsia="Times New Roman" w:hAnsi="Times New Roman" w:cs="Times New Roman"/>
          <w:b/>
          <w:color w:val="000000"/>
          <w:sz w:val="22"/>
          <w:szCs w:val="22"/>
          <w:lang w:val="en-US"/>
        </w:rPr>
        <w:t>Nota Bene</w:t>
      </w:r>
      <w:r w:rsidRPr="00853C52">
        <w:rPr>
          <w:rFonts w:ascii="Times New Roman" w:eastAsia="Times New Roman" w:hAnsi="Times New Roman" w:cs="Times New Roman"/>
          <w:color w:val="000000"/>
          <w:sz w:val="22"/>
          <w:szCs w:val="22"/>
          <w:lang w:val="en-US"/>
        </w:rPr>
        <w:t xml:space="preserve">: All amounts are to be quoted excluding taxes. VAT, if applicable, is to be mentioned separately. Please refer to tender documents, notably the Instructions to tenderers, section 11 Content of tenders. </w:t>
      </w:r>
    </w:p>
    <w:p w14:paraId="385AA1D5" w14:textId="77777777" w:rsidR="005C3BC4" w:rsidRPr="00853C52" w:rsidRDefault="00000000">
      <w:pPr>
        <w:ind w:right="680"/>
        <w:jc w:val="right"/>
        <w:rPr>
          <w:rFonts w:ascii="Times New Roman" w:eastAsia="Times New Roman" w:hAnsi="Times New Roman" w:cs="Times New Roman"/>
          <w:sz w:val="22"/>
          <w:szCs w:val="22"/>
          <w:lang w:val="en-US"/>
        </w:rPr>
      </w:pPr>
      <w:r w:rsidRPr="00853C52">
        <w:rPr>
          <w:rFonts w:ascii="Times New Roman" w:eastAsia="Times New Roman" w:hAnsi="Times New Roman" w:cs="Times New Roman"/>
          <w:sz w:val="22"/>
          <w:szCs w:val="22"/>
          <w:lang w:val="en-US"/>
        </w:rPr>
        <w:t xml:space="preserve">Page No 1 </w:t>
      </w:r>
      <w:r w:rsidRPr="00853C52">
        <w:rPr>
          <w:rFonts w:ascii="Times New Roman" w:eastAsia="Times New Roman" w:hAnsi="Times New Roman" w:cs="Times New Roman"/>
          <w:b/>
          <w:sz w:val="22"/>
          <w:szCs w:val="22"/>
          <w:lang w:val="en-US"/>
        </w:rPr>
        <w:t>o</w:t>
      </w:r>
      <w:r w:rsidRPr="00853C52">
        <w:rPr>
          <w:rFonts w:ascii="Times New Roman" w:eastAsia="Times New Roman" w:hAnsi="Times New Roman" w:cs="Times New Roman"/>
          <w:sz w:val="22"/>
          <w:szCs w:val="22"/>
          <w:lang w:val="en-US"/>
        </w:rPr>
        <w:t>f 2</w:t>
      </w:r>
    </w:p>
    <w:p w14:paraId="07FF42AC" w14:textId="5311BFA0" w:rsidR="005C3BC4" w:rsidRPr="00853C52" w:rsidRDefault="00000000">
      <w:pPr>
        <w:spacing w:after="60"/>
        <w:rPr>
          <w:rFonts w:ascii="Times New Roman" w:eastAsia="Times New Roman" w:hAnsi="Times New Roman" w:cs="Times New Roman"/>
          <w:b/>
          <w:sz w:val="24"/>
          <w:szCs w:val="24"/>
          <w:lang w:val="en-US"/>
        </w:rPr>
      </w:pPr>
      <w:r w:rsidRPr="00853C52">
        <w:rPr>
          <w:rFonts w:ascii="Times New Roman" w:eastAsia="Times New Roman" w:hAnsi="Times New Roman" w:cs="Times New Roman"/>
          <w:b/>
          <w:sz w:val="28"/>
          <w:szCs w:val="28"/>
          <w:lang w:val="en-US"/>
        </w:rPr>
        <w:t xml:space="preserve">PUBLICATION REFERENCE: </w:t>
      </w:r>
      <w:r w:rsidRPr="00853C52">
        <w:rPr>
          <w:rFonts w:ascii="Times New Roman" w:eastAsia="Times New Roman" w:hAnsi="Times New Roman" w:cs="Times New Roman"/>
          <w:b/>
          <w:sz w:val="24"/>
          <w:szCs w:val="24"/>
          <w:lang w:val="en-US"/>
        </w:rPr>
        <w:t>IPA III/2024/457-197/0801/2-</w:t>
      </w:r>
      <w:r w:rsidR="00FE343A">
        <w:rPr>
          <w:rFonts w:ascii="Times New Roman" w:eastAsia="Times New Roman" w:hAnsi="Times New Roman" w:cs="Times New Roman"/>
          <w:b/>
          <w:sz w:val="24"/>
          <w:szCs w:val="24"/>
          <w:lang w:val="en-US"/>
        </w:rPr>
        <w:t>83</w:t>
      </w:r>
    </w:p>
    <w:p w14:paraId="66AD6F3D" w14:textId="77777777" w:rsidR="005C3BC4" w:rsidRDefault="00000000">
      <w:pPr>
        <w:spacing w:before="0"/>
        <w:rPr>
          <w:rFonts w:ascii="Times New Roman" w:eastAsia="Times New Roman" w:hAnsi="Times New Roman" w:cs="Times New Roman"/>
          <w:b/>
          <w:sz w:val="28"/>
          <w:szCs w:val="28"/>
        </w:rPr>
      </w:pPr>
      <w:r>
        <w:rPr>
          <w:rFonts w:ascii="Times New Roman" w:eastAsia="Times New Roman" w:hAnsi="Times New Roman" w:cs="Times New Roman"/>
          <w:b/>
          <w:sz w:val="28"/>
          <w:szCs w:val="28"/>
        </w:rPr>
        <w:t>NAME OF TENDERER:</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__________________________________</w:t>
      </w:r>
    </w:p>
    <w:p w14:paraId="26915E30" w14:textId="77777777" w:rsidR="005C3BC4" w:rsidRDefault="005C3BC4">
      <w:pPr>
        <w:spacing w:before="0"/>
        <w:rPr>
          <w:rFonts w:ascii="Times New Roman" w:eastAsia="Times New Roman" w:hAnsi="Times New Roman" w:cs="Times New Roman"/>
          <w:b/>
          <w:sz w:val="28"/>
          <w:szCs w:val="28"/>
        </w:rPr>
      </w:pPr>
    </w:p>
    <w:tbl>
      <w:tblPr>
        <w:tblStyle w:val="a"/>
        <w:tblW w:w="13882" w:type="dxa"/>
        <w:tblLayout w:type="fixed"/>
        <w:tblLook w:val="0400" w:firstRow="0" w:lastRow="0" w:firstColumn="0" w:lastColumn="0" w:noHBand="0" w:noVBand="1"/>
      </w:tblPr>
      <w:tblGrid>
        <w:gridCol w:w="699"/>
        <w:gridCol w:w="4678"/>
        <w:gridCol w:w="850"/>
        <w:gridCol w:w="4536"/>
        <w:gridCol w:w="1560"/>
        <w:gridCol w:w="1559"/>
      </w:tblGrid>
      <w:tr w:rsidR="005C3BC4" w14:paraId="76A1B4DE" w14:textId="77777777" w:rsidTr="00FE343A">
        <w:trPr>
          <w:trHeight w:val="360"/>
        </w:trPr>
        <w:tc>
          <w:tcPr>
            <w:tcW w:w="699" w:type="dxa"/>
            <w:tcBorders>
              <w:top w:val="single" w:sz="8" w:space="0" w:color="000000"/>
              <w:left w:val="single" w:sz="8" w:space="0" w:color="000000"/>
              <w:bottom w:val="single" w:sz="8" w:space="0" w:color="000000"/>
              <w:right w:val="single" w:sz="8" w:space="0" w:color="000000"/>
            </w:tcBorders>
            <w:vAlign w:val="center"/>
          </w:tcPr>
          <w:p w14:paraId="31D727E9"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A</w:t>
            </w:r>
          </w:p>
        </w:tc>
        <w:tc>
          <w:tcPr>
            <w:tcW w:w="4678" w:type="dxa"/>
            <w:tcBorders>
              <w:top w:val="single" w:sz="8" w:space="0" w:color="000000"/>
              <w:left w:val="nil"/>
              <w:bottom w:val="single" w:sz="8" w:space="0" w:color="000000"/>
              <w:right w:val="single" w:sz="8" w:space="0" w:color="000000"/>
            </w:tcBorders>
            <w:vAlign w:val="center"/>
          </w:tcPr>
          <w:p w14:paraId="2622F2A2"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B</w:t>
            </w:r>
          </w:p>
        </w:tc>
        <w:tc>
          <w:tcPr>
            <w:tcW w:w="850" w:type="dxa"/>
            <w:tcBorders>
              <w:top w:val="single" w:sz="8" w:space="0" w:color="000000"/>
              <w:left w:val="nil"/>
              <w:bottom w:val="single" w:sz="8" w:space="0" w:color="000000"/>
              <w:right w:val="single" w:sz="8" w:space="0" w:color="000000"/>
            </w:tcBorders>
            <w:vAlign w:val="center"/>
          </w:tcPr>
          <w:p w14:paraId="25C2F44A"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C</w:t>
            </w:r>
          </w:p>
        </w:tc>
        <w:tc>
          <w:tcPr>
            <w:tcW w:w="4536" w:type="dxa"/>
            <w:tcBorders>
              <w:top w:val="single" w:sz="8" w:space="0" w:color="000000"/>
              <w:left w:val="nil"/>
              <w:bottom w:val="single" w:sz="8" w:space="0" w:color="000000"/>
              <w:right w:val="single" w:sz="8" w:space="0" w:color="000000"/>
            </w:tcBorders>
            <w:vAlign w:val="center"/>
          </w:tcPr>
          <w:p w14:paraId="432280A4"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D</w:t>
            </w:r>
          </w:p>
        </w:tc>
        <w:tc>
          <w:tcPr>
            <w:tcW w:w="1560" w:type="dxa"/>
            <w:tcBorders>
              <w:top w:val="single" w:sz="8" w:space="0" w:color="000000"/>
              <w:left w:val="nil"/>
              <w:bottom w:val="single" w:sz="8" w:space="0" w:color="000000"/>
              <w:right w:val="single" w:sz="8" w:space="0" w:color="000000"/>
            </w:tcBorders>
            <w:vAlign w:val="center"/>
          </w:tcPr>
          <w:p w14:paraId="1DADF18A"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E</w:t>
            </w:r>
          </w:p>
        </w:tc>
        <w:tc>
          <w:tcPr>
            <w:tcW w:w="1559" w:type="dxa"/>
            <w:tcBorders>
              <w:top w:val="single" w:sz="8" w:space="0" w:color="000000"/>
              <w:left w:val="nil"/>
              <w:bottom w:val="single" w:sz="8" w:space="0" w:color="000000"/>
              <w:right w:val="single" w:sz="8" w:space="0" w:color="000000"/>
            </w:tcBorders>
            <w:vAlign w:val="center"/>
          </w:tcPr>
          <w:p w14:paraId="35180C6E" w14:textId="77777777" w:rsidR="005C3BC4" w:rsidRDefault="00000000">
            <w:pPr>
              <w:spacing w:before="0"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F</w:t>
            </w:r>
          </w:p>
        </w:tc>
      </w:tr>
      <w:tr w:rsidR="005C3BC4" w14:paraId="6274B6B3" w14:textId="77777777" w:rsidTr="00FE343A">
        <w:trPr>
          <w:trHeight w:val="1058"/>
        </w:trPr>
        <w:tc>
          <w:tcPr>
            <w:tcW w:w="699" w:type="dxa"/>
            <w:tcBorders>
              <w:top w:val="nil"/>
              <w:left w:val="single" w:sz="8" w:space="0" w:color="000000"/>
              <w:bottom w:val="single" w:sz="8" w:space="0" w:color="000000"/>
              <w:right w:val="single" w:sz="8" w:space="0" w:color="000000"/>
            </w:tcBorders>
            <w:vAlign w:val="center"/>
          </w:tcPr>
          <w:p w14:paraId="34A4B1D8"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Item number</w:t>
            </w:r>
          </w:p>
        </w:tc>
        <w:tc>
          <w:tcPr>
            <w:tcW w:w="4678" w:type="dxa"/>
            <w:tcBorders>
              <w:top w:val="nil"/>
              <w:left w:val="single" w:sz="8" w:space="0" w:color="000000"/>
              <w:bottom w:val="single" w:sz="8" w:space="0" w:color="000000"/>
              <w:right w:val="single" w:sz="8" w:space="0" w:color="000000"/>
            </w:tcBorders>
            <w:vAlign w:val="center"/>
          </w:tcPr>
          <w:p w14:paraId="2D47756D"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Description (technical specification)</w:t>
            </w:r>
          </w:p>
        </w:tc>
        <w:tc>
          <w:tcPr>
            <w:tcW w:w="850" w:type="dxa"/>
            <w:tcBorders>
              <w:top w:val="nil"/>
              <w:left w:val="single" w:sz="8" w:space="0" w:color="000000"/>
              <w:bottom w:val="single" w:sz="8" w:space="0" w:color="000000"/>
              <w:right w:val="single" w:sz="8" w:space="0" w:color="000000"/>
            </w:tcBorders>
            <w:vAlign w:val="center"/>
          </w:tcPr>
          <w:p w14:paraId="297094CA"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Quantity</w:t>
            </w:r>
          </w:p>
        </w:tc>
        <w:tc>
          <w:tcPr>
            <w:tcW w:w="4536" w:type="dxa"/>
            <w:tcBorders>
              <w:top w:val="nil"/>
              <w:left w:val="single" w:sz="8" w:space="0" w:color="000000"/>
              <w:bottom w:val="single" w:sz="8" w:space="0" w:color="000000"/>
              <w:right w:val="single" w:sz="8" w:space="0" w:color="000000"/>
            </w:tcBorders>
            <w:vAlign w:val="center"/>
          </w:tcPr>
          <w:p w14:paraId="5F08DA14" w14:textId="77777777" w:rsidR="005C3BC4" w:rsidRPr="00853C52" w:rsidRDefault="00000000">
            <w:pPr>
              <w:spacing w:before="0" w:after="0"/>
              <w:jc w:val="center"/>
              <w:rPr>
                <w:rFonts w:ascii="Times New Roman" w:eastAsia="Times New Roman" w:hAnsi="Times New Roman" w:cs="Times New Roman"/>
                <w:b/>
                <w:color w:val="000000"/>
                <w:lang w:val="en-US"/>
              </w:rPr>
            </w:pPr>
            <w:r w:rsidRPr="00853C52">
              <w:rPr>
                <w:rFonts w:ascii="Times New Roman" w:eastAsia="Times New Roman" w:hAnsi="Times New Roman" w:cs="Times New Roman"/>
                <w:b/>
                <w:color w:val="000000"/>
                <w:lang w:val="en-US"/>
              </w:rPr>
              <w:t>specifications offered (incl brand/model)</w:t>
            </w:r>
          </w:p>
        </w:tc>
        <w:tc>
          <w:tcPr>
            <w:tcW w:w="1560" w:type="dxa"/>
            <w:tcBorders>
              <w:top w:val="nil"/>
              <w:left w:val="nil"/>
              <w:bottom w:val="single" w:sz="4" w:space="0" w:color="000000"/>
              <w:right w:val="single" w:sz="8" w:space="0" w:color="000000"/>
            </w:tcBorders>
            <w:vAlign w:val="center"/>
          </w:tcPr>
          <w:p w14:paraId="1A8892F8" w14:textId="7F890456" w:rsidR="005C3BC4" w:rsidRDefault="00000000">
            <w:pPr>
              <w:spacing w:before="0" w:after="0"/>
              <w:jc w:val="center"/>
              <w:rPr>
                <w:rFonts w:ascii="Times New Roman" w:eastAsia="Times New Roman" w:hAnsi="Times New Roman" w:cs="Times New Roman"/>
                <w:b/>
                <w:color w:val="000000"/>
              </w:rPr>
            </w:pPr>
            <w:r w:rsidRPr="00853C52">
              <w:rPr>
                <w:rFonts w:ascii="Times New Roman" w:eastAsia="Times New Roman" w:hAnsi="Times New Roman" w:cs="Times New Roman"/>
                <w:b/>
                <w:color w:val="000000"/>
                <w:lang w:val="en-US"/>
              </w:rPr>
              <w:t xml:space="preserve">Unit costs with delivery DAP str. </w:t>
            </w:r>
            <w:r>
              <w:rPr>
                <w:rFonts w:ascii="Times New Roman" w:eastAsia="Times New Roman" w:hAnsi="Times New Roman" w:cs="Times New Roman"/>
                <w:b/>
                <w:color w:val="000000"/>
              </w:rPr>
              <w:t xml:space="preserve">Crvena Voda 37/1, Skopje </w:t>
            </w:r>
          </w:p>
          <w:p w14:paraId="047AFB0E"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MKD</w:t>
            </w:r>
          </w:p>
        </w:tc>
        <w:tc>
          <w:tcPr>
            <w:tcW w:w="1559" w:type="dxa"/>
            <w:tcBorders>
              <w:top w:val="nil"/>
              <w:left w:val="nil"/>
              <w:bottom w:val="single" w:sz="4" w:space="0" w:color="000000"/>
              <w:right w:val="single" w:sz="8" w:space="0" w:color="000000"/>
            </w:tcBorders>
            <w:vAlign w:val="center"/>
          </w:tcPr>
          <w:p w14:paraId="7CFDFC15"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Total </w:t>
            </w:r>
          </w:p>
          <w:p w14:paraId="36BCB414" w14:textId="77777777" w:rsidR="005C3BC4" w:rsidRDefault="00000000">
            <w:pPr>
              <w:spacing w:before="0"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MKD</w:t>
            </w:r>
          </w:p>
          <w:p w14:paraId="00554640" w14:textId="77777777" w:rsidR="005C3BC4" w:rsidRDefault="005C3BC4">
            <w:pPr>
              <w:spacing w:before="0" w:after="0"/>
              <w:jc w:val="center"/>
              <w:rPr>
                <w:rFonts w:ascii="Times New Roman" w:eastAsia="Times New Roman" w:hAnsi="Times New Roman" w:cs="Times New Roman"/>
                <w:b/>
                <w:color w:val="000000"/>
              </w:rPr>
            </w:pPr>
          </w:p>
        </w:tc>
      </w:tr>
      <w:tr w:rsidR="005C3BC4" w14:paraId="7B8FABC6" w14:textId="77777777" w:rsidTr="00FE343A">
        <w:trPr>
          <w:trHeight w:val="324"/>
        </w:trPr>
        <w:tc>
          <w:tcPr>
            <w:tcW w:w="699" w:type="dxa"/>
            <w:tcBorders>
              <w:top w:val="nil"/>
              <w:left w:val="single" w:sz="8" w:space="0" w:color="000000"/>
              <w:bottom w:val="single" w:sz="8" w:space="0" w:color="000000"/>
              <w:right w:val="single" w:sz="8" w:space="0" w:color="000000"/>
            </w:tcBorders>
            <w:vAlign w:val="center"/>
          </w:tcPr>
          <w:p w14:paraId="3291ECBD" w14:textId="77777777" w:rsidR="005C3BC4" w:rsidRDefault="00000000">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t>1</w:t>
            </w:r>
          </w:p>
        </w:tc>
        <w:tc>
          <w:tcPr>
            <w:tcW w:w="4678" w:type="dxa"/>
            <w:tcBorders>
              <w:top w:val="nil"/>
              <w:left w:val="nil"/>
              <w:bottom w:val="single" w:sz="8" w:space="0" w:color="000000"/>
              <w:right w:val="single" w:sz="8" w:space="0" w:color="000000"/>
            </w:tcBorders>
            <w:vAlign w:val="center"/>
          </w:tcPr>
          <w:p w14:paraId="036C652C" w14:textId="77777777" w:rsidR="000609B1" w:rsidRPr="001B6349" w:rsidRDefault="000609B1" w:rsidP="000609B1">
            <w:pPr>
              <w:pStyle w:val="ListParagraph"/>
              <w:numPr>
                <w:ilvl w:val="0"/>
                <w:numId w:val="5"/>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Type: </w:t>
            </w:r>
            <w:r w:rsidRPr="0034766A">
              <w:rPr>
                <w:rFonts w:ascii="Times New Roman" w:eastAsia="Times New Roman" w:hAnsi="Times New Roman" w:cs="Times New Roman"/>
                <w:bCs/>
                <w:sz w:val="22"/>
                <w:szCs w:val="22"/>
                <w:lang w:val="en-US"/>
              </w:rPr>
              <w:t>Passenger car (5 door, Sedan or SUV)</w:t>
            </w:r>
            <w:r>
              <w:rPr>
                <w:rFonts w:ascii="Times New Roman" w:eastAsia="Times New Roman" w:hAnsi="Times New Roman" w:cs="Times New Roman"/>
                <w:bCs/>
                <w:sz w:val="22"/>
                <w:szCs w:val="22"/>
                <w:lang w:val="en-US"/>
              </w:rPr>
              <w:t xml:space="preserve"> </w:t>
            </w:r>
            <w:r w:rsidRPr="001B6349">
              <w:rPr>
                <w:rFonts w:ascii="Times New Roman" w:hAnsi="Times New Roman" w:cs="Times New Roman"/>
                <w:lang w:val="en-US"/>
              </w:rPr>
              <w:t>Suitable for both city driving and long-distance travel</w:t>
            </w:r>
          </w:p>
          <w:p w14:paraId="7071EB99" w14:textId="77777777" w:rsidR="000609B1" w:rsidRPr="00AE7EE0" w:rsidRDefault="000609B1" w:rsidP="000609B1">
            <w:pPr>
              <w:pStyle w:val="ListParagraph"/>
              <w:numPr>
                <w:ilvl w:val="0"/>
                <w:numId w:val="5"/>
              </w:numPr>
              <w:rPr>
                <w:rFonts w:ascii="Times New Roman" w:eastAsia="Times New Roman" w:hAnsi="Times New Roman" w:cs="Times New Roman"/>
                <w:b/>
                <w:sz w:val="22"/>
                <w:szCs w:val="22"/>
                <w:lang w:val="en-US"/>
              </w:rPr>
            </w:pPr>
            <w:r w:rsidRPr="00AE7EE0">
              <w:rPr>
                <w:rFonts w:ascii="Times New Roman" w:hAnsi="Times New Roman" w:cs="Times New Roman"/>
                <w:b/>
                <w:bCs/>
                <w:lang w:val="en-US"/>
              </w:rPr>
              <w:t>Fuel Type</w:t>
            </w:r>
            <w:r w:rsidRPr="00AE7EE0">
              <w:rPr>
                <w:rFonts w:ascii="Times New Roman" w:hAnsi="Times New Roman" w:cs="Times New Roman"/>
                <w:lang w:val="en-US"/>
              </w:rPr>
              <w:t>: Diesel or Hybrid or Gasoline</w:t>
            </w:r>
          </w:p>
          <w:p w14:paraId="5D6849A3" w14:textId="77777777" w:rsidR="000609B1" w:rsidRPr="00AA58F6" w:rsidRDefault="000609B1" w:rsidP="000609B1">
            <w:pPr>
              <w:pStyle w:val="ListParagraph"/>
              <w:numPr>
                <w:ilvl w:val="0"/>
                <w:numId w:val="5"/>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Enginge: </w:t>
            </w:r>
            <w:r w:rsidRPr="00AA58F6">
              <w:rPr>
                <w:rFonts w:ascii="Times New Roman" w:eastAsia="Times New Roman" w:hAnsi="Times New Roman" w:cs="Times New Roman"/>
                <w:bCs/>
                <w:sz w:val="22"/>
                <w:szCs w:val="22"/>
              </w:rPr>
              <w:t>Minimum 1.</w:t>
            </w:r>
            <w:r>
              <w:rPr>
                <w:rFonts w:ascii="Times New Roman" w:eastAsia="Times New Roman" w:hAnsi="Times New Roman" w:cs="Times New Roman"/>
                <w:bCs/>
                <w:sz w:val="22"/>
                <w:szCs w:val="22"/>
              </w:rPr>
              <w:t>0-1.2</w:t>
            </w:r>
            <w:r>
              <w:rPr>
                <w:rFonts w:ascii="Times New Roman" w:eastAsia="Times New Roman" w:hAnsi="Times New Roman" w:cs="Times New Roman"/>
                <w:bCs/>
                <w:sz w:val="22"/>
                <w:szCs w:val="22"/>
                <w:lang w:val="mk-MK"/>
              </w:rPr>
              <w:t xml:space="preserve"> </w:t>
            </w:r>
            <w:r w:rsidRPr="00AA58F6">
              <w:rPr>
                <w:rFonts w:ascii="Times New Roman" w:eastAsia="Times New Roman" w:hAnsi="Times New Roman" w:cs="Times New Roman"/>
                <w:bCs/>
                <w:sz w:val="22"/>
                <w:szCs w:val="22"/>
              </w:rPr>
              <w:t>L (Petrol or</w:t>
            </w:r>
            <w:r w:rsidRPr="00AA58F6">
              <w:rPr>
                <w:rFonts w:ascii="Times New Roman" w:eastAsia="Times New Roman" w:hAnsi="Times New Roman" w:cs="Times New Roman"/>
                <w:b/>
                <w:sz w:val="22"/>
                <w:szCs w:val="22"/>
              </w:rPr>
              <w:t xml:space="preserve"> </w:t>
            </w:r>
            <w:r w:rsidRPr="00AA58F6">
              <w:rPr>
                <w:rFonts w:ascii="Times New Roman" w:eastAsia="Times New Roman" w:hAnsi="Times New Roman" w:cs="Times New Roman"/>
                <w:bCs/>
                <w:sz w:val="22"/>
                <w:szCs w:val="22"/>
              </w:rPr>
              <w:t>diesel) Euro 6 compliant</w:t>
            </w:r>
          </w:p>
          <w:p w14:paraId="04DDD234" w14:textId="77777777" w:rsidR="000609B1" w:rsidRPr="00AA58F6" w:rsidRDefault="000609B1" w:rsidP="000609B1">
            <w:pPr>
              <w:pStyle w:val="ListParagraph"/>
              <w:numPr>
                <w:ilvl w:val="0"/>
                <w:numId w:val="5"/>
              </w:numPr>
              <w:rPr>
                <w:rFonts w:ascii="Times New Roman" w:eastAsia="Times New Roman" w:hAnsi="Times New Roman" w:cs="Times New Roman"/>
                <w:bCs/>
                <w:sz w:val="22"/>
                <w:szCs w:val="22"/>
              </w:rPr>
            </w:pPr>
            <w:r w:rsidRPr="00AA58F6">
              <w:rPr>
                <w:rFonts w:ascii="Times New Roman" w:eastAsia="Times New Roman" w:hAnsi="Times New Roman" w:cs="Times New Roman"/>
                <w:b/>
                <w:sz w:val="22"/>
                <w:szCs w:val="22"/>
              </w:rPr>
              <w:t xml:space="preserve">Transmission: </w:t>
            </w:r>
            <w:r w:rsidRPr="00AA58F6">
              <w:rPr>
                <w:rFonts w:ascii="Times New Roman" w:eastAsia="Times New Roman" w:hAnsi="Times New Roman" w:cs="Times New Roman"/>
                <w:bCs/>
                <w:sz w:val="22"/>
                <w:szCs w:val="22"/>
              </w:rPr>
              <w:t>Manual or Automatic</w:t>
            </w:r>
          </w:p>
          <w:p w14:paraId="4CD5BC27" w14:textId="77777777" w:rsidR="000609B1" w:rsidRPr="00AA58F6" w:rsidRDefault="000609B1" w:rsidP="000609B1">
            <w:pPr>
              <w:pStyle w:val="ListParagraph"/>
              <w:numPr>
                <w:ilvl w:val="0"/>
                <w:numId w:val="5"/>
              </w:numPr>
              <w:rPr>
                <w:rFonts w:ascii="Times New Roman" w:eastAsia="Times New Roman" w:hAnsi="Times New Roman" w:cs="Times New Roman"/>
                <w:bCs/>
                <w:sz w:val="22"/>
                <w:szCs w:val="22"/>
              </w:rPr>
            </w:pPr>
            <w:r w:rsidRPr="00AA58F6">
              <w:rPr>
                <w:rFonts w:ascii="Times New Roman" w:eastAsia="Times New Roman" w:hAnsi="Times New Roman" w:cs="Times New Roman"/>
                <w:bCs/>
                <w:sz w:val="22"/>
                <w:szCs w:val="22"/>
              </w:rPr>
              <w:t>Colour: white, grey or black</w:t>
            </w:r>
          </w:p>
          <w:p w14:paraId="3EA004E7" w14:textId="77777777" w:rsidR="000609B1" w:rsidRPr="00AA58F6" w:rsidRDefault="000609B1" w:rsidP="000609B1">
            <w:pPr>
              <w:pStyle w:val="ListParagraph"/>
              <w:numPr>
                <w:ilvl w:val="0"/>
                <w:numId w:val="5"/>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Air conditioning: </w:t>
            </w:r>
            <w:r w:rsidRPr="00AA58F6">
              <w:rPr>
                <w:rFonts w:ascii="Times New Roman" w:eastAsia="Times New Roman" w:hAnsi="Times New Roman" w:cs="Times New Roman"/>
                <w:bCs/>
                <w:sz w:val="22"/>
                <w:szCs w:val="22"/>
              </w:rPr>
              <w:t>required</w:t>
            </w:r>
          </w:p>
          <w:p w14:paraId="1BE8D881" w14:textId="77777777" w:rsidR="000609B1" w:rsidRPr="00AA58F6" w:rsidRDefault="000609B1" w:rsidP="000609B1">
            <w:pPr>
              <w:pStyle w:val="ListParagraph"/>
              <w:numPr>
                <w:ilvl w:val="0"/>
                <w:numId w:val="5"/>
              </w:numPr>
              <w:rPr>
                <w:rFonts w:ascii="Times New Roman" w:eastAsia="Times New Roman" w:hAnsi="Times New Roman" w:cs="Times New Roman"/>
                <w:bCs/>
                <w:sz w:val="22"/>
                <w:szCs w:val="22"/>
              </w:rPr>
            </w:pPr>
            <w:r w:rsidRPr="00AA58F6">
              <w:rPr>
                <w:rFonts w:ascii="Times New Roman" w:eastAsia="Times New Roman" w:hAnsi="Times New Roman" w:cs="Times New Roman"/>
                <w:b/>
                <w:sz w:val="22"/>
                <w:szCs w:val="22"/>
              </w:rPr>
              <w:t xml:space="preserve">Safety: </w:t>
            </w:r>
            <w:r w:rsidRPr="00AA58F6">
              <w:rPr>
                <w:rFonts w:ascii="Times New Roman" w:eastAsia="Times New Roman" w:hAnsi="Times New Roman" w:cs="Times New Roman"/>
                <w:bCs/>
                <w:sz w:val="22"/>
                <w:szCs w:val="22"/>
              </w:rPr>
              <w:t>Minimum 4 Airbags, ABS, ESP</w:t>
            </w:r>
          </w:p>
          <w:p w14:paraId="4EC68462" w14:textId="77777777" w:rsidR="000609B1" w:rsidRPr="0034766A" w:rsidRDefault="000609B1" w:rsidP="000609B1">
            <w:pPr>
              <w:pStyle w:val="ListParagraph"/>
              <w:numPr>
                <w:ilvl w:val="0"/>
                <w:numId w:val="5"/>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Features:</w:t>
            </w:r>
            <w:r w:rsidRPr="0034766A">
              <w:rPr>
                <w:rFonts w:ascii="Times New Roman" w:eastAsia="Times New Roman" w:hAnsi="Times New Roman" w:cs="Times New Roman"/>
                <w:bCs/>
                <w:sz w:val="22"/>
                <w:szCs w:val="22"/>
                <w:lang w:val="en-US"/>
              </w:rPr>
              <w:t xml:space="preserve"> Central locking, Electric</w:t>
            </w:r>
            <w:r w:rsidRPr="0034766A">
              <w:rPr>
                <w:rFonts w:ascii="Times New Roman" w:eastAsia="Times New Roman" w:hAnsi="Times New Roman" w:cs="Times New Roman"/>
                <w:b/>
                <w:sz w:val="22"/>
                <w:szCs w:val="22"/>
                <w:lang w:val="en-US"/>
              </w:rPr>
              <w:t xml:space="preserve"> </w:t>
            </w:r>
            <w:r w:rsidRPr="0034766A">
              <w:rPr>
                <w:rFonts w:ascii="Times New Roman" w:eastAsia="Times New Roman" w:hAnsi="Times New Roman" w:cs="Times New Roman"/>
                <w:bCs/>
                <w:sz w:val="22"/>
                <w:szCs w:val="22"/>
                <w:lang w:val="en-US"/>
              </w:rPr>
              <w:t>windows, Bluetooth connectivity, CarPlay multimedia, parking sensors</w:t>
            </w:r>
          </w:p>
          <w:p w14:paraId="30D1944C" w14:textId="77777777" w:rsidR="000609B1" w:rsidRPr="0034766A" w:rsidRDefault="000609B1" w:rsidP="000609B1">
            <w:pPr>
              <w:pStyle w:val="ListParagraph"/>
              <w:numPr>
                <w:ilvl w:val="0"/>
                <w:numId w:val="5"/>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Year of manufacture: </w:t>
            </w:r>
            <w:r w:rsidRPr="0034766A">
              <w:rPr>
                <w:rFonts w:ascii="Times New Roman" w:eastAsia="Times New Roman" w:hAnsi="Times New Roman" w:cs="Times New Roman"/>
                <w:bCs/>
                <w:sz w:val="22"/>
                <w:szCs w:val="22"/>
                <w:lang w:val="en-US"/>
              </w:rPr>
              <w:t>Not older than 12 months at start of lease</w:t>
            </w:r>
          </w:p>
          <w:p w14:paraId="7332E247" w14:textId="77777777" w:rsidR="000609B1" w:rsidRPr="00AA58F6" w:rsidRDefault="000609B1" w:rsidP="000609B1">
            <w:pPr>
              <w:pStyle w:val="ListParagraph"/>
              <w:numPr>
                <w:ilvl w:val="0"/>
                <w:numId w:val="5"/>
              </w:numPr>
              <w:rPr>
                <w:rFonts w:ascii="Times New Roman" w:eastAsia="Times New Roman" w:hAnsi="Times New Roman" w:cs="Times New Roman"/>
                <w:b/>
                <w:sz w:val="22"/>
                <w:szCs w:val="22"/>
              </w:rPr>
            </w:pPr>
            <w:r>
              <w:rPr>
                <w:rFonts w:ascii="Times New Roman" w:eastAsia="Times New Roman" w:hAnsi="Times New Roman" w:cs="Times New Roman"/>
                <w:b/>
                <w:sz w:val="22"/>
                <w:szCs w:val="22"/>
              </w:rPr>
              <w:t xml:space="preserve">Mileage: </w:t>
            </w:r>
            <w:r>
              <w:rPr>
                <w:rFonts w:ascii="Times New Roman" w:eastAsia="Times New Roman" w:hAnsi="Times New Roman" w:cs="Times New Roman"/>
                <w:bCs/>
                <w:sz w:val="22"/>
                <w:szCs w:val="22"/>
              </w:rPr>
              <w:t>Max 30,000km passed</w:t>
            </w:r>
          </w:p>
          <w:p w14:paraId="021FA041" w14:textId="77777777" w:rsidR="000609B1" w:rsidRPr="00AB77F1" w:rsidRDefault="000609B1" w:rsidP="000609B1">
            <w:pPr>
              <w:pStyle w:val="ListParagraph"/>
              <w:numPr>
                <w:ilvl w:val="0"/>
                <w:numId w:val="5"/>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Mileage limit:</w:t>
            </w:r>
            <w:r w:rsidRPr="00AA58F6">
              <w:rPr>
                <w:rFonts w:ascii="Times New Roman" w:eastAsia="Times New Roman" w:hAnsi="Times New Roman" w:cs="Times New Roman"/>
                <w:bCs/>
                <w:sz w:val="22"/>
                <w:szCs w:val="22"/>
              </w:rPr>
              <w:t xml:space="preserve"> minimum </w:t>
            </w:r>
            <w:r>
              <w:rPr>
                <w:rFonts w:ascii="Times New Roman" w:eastAsia="Times New Roman" w:hAnsi="Times New Roman" w:cs="Times New Roman"/>
                <w:bCs/>
                <w:sz w:val="22"/>
                <w:szCs w:val="22"/>
              </w:rPr>
              <w:t>30</w:t>
            </w:r>
            <w:r w:rsidRPr="00AA58F6">
              <w:rPr>
                <w:rFonts w:ascii="Times New Roman" w:eastAsia="Times New Roman" w:hAnsi="Times New Roman" w:cs="Times New Roman"/>
                <w:bCs/>
                <w:sz w:val="22"/>
                <w:szCs w:val="22"/>
              </w:rPr>
              <w:t>,000km/ year</w:t>
            </w:r>
          </w:p>
          <w:p w14:paraId="125384CE" w14:textId="77777777" w:rsidR="000609B1" w:rsidRPr="00C058BC" w:rsidRDefault="000609B1" w:rsidP="000609B1">
            <w:pPr>
              <w:pStyle w:val="ListParagraph"/>
              <w:numPr>
                <w:ilvl w:val="0"/>
                <w:numId w:val="5"/>
              </w:numPr>
              <w:rPr>
                <w:rFonts w:ascii="Times New Roman" w:eastAsia="Times New Roman" w:hAnsi="Times New Roman" w:cs="Times New Roman"/>
                <w:sz w:val="22"/>
                <w:szCs w:val="22"/>
                <w:lang w:val="en-US"/>
              </w:rPr>
            </w:pPr>
            <w:r w:rsidRPr="0034766A">
              <w:rPr>
                <w:rFonts w:ascii="Times New Roman" w:eastAsia="Times New Roman" w:hAnsi="Times New Roman" w:cs="Times New Roman"/>
                <w:b/>
                <w:sz w:val="22"/>
                <w:szCs w:val="22"/>
                <w:lang w:val="en-US"/>
              </w:rPr>
              <w:lastRenderedPageBreak/>
              <w:t xml:space="preserve">Insurance: </w:t>
            </w:r>
            <w:r w:rsidRPr="001B6349">
              <w:rPr>
                <w:rFonts w:ascii="Times New Roman" w:eastAsia="Times New Roman" w:hAnsi="Times New Roman" w:cs="Times New Roman"/>
                <w:bCs/>
                <w:sz w:val="22"/>
                <w:szCs w:val="22"/>
                <w:lang w:val="en-US"/>
              </w:rPr>
              <w:t>Full insurance (including third-party liability and CASCO)</w:t>
            </w:r>
            <w:r>
              <w:rPr>
                <w:rFonts w:ascii="Times New Roman" w:eastAsia="Times New Roman" w:hAnsi="Times New Roman" w:cs="Times New Roman"/>
                <w:bCs/>
                <w:sz w:val="22"/>
                <w:szCs w:val="22"/>
                <w:lang w:val="mk-MK"/>
              </w:rPr>
              <w:t xml:space="preserve">, </w:t>
            </w:r>
            <w:r w:rsidRPr="00D3694F">
              <w:rPr>
                <w:rFonts w:ascii="Times New Roman" w:eastAsia="Times New Roman" w:hAnsi="Times New Roman" w:cs="Times New Roman"/>
                <w:sz w:val="22"/>
                <w:szCs w:val="22"/>
                <w:lang w:val="en-US"/>
              </w:rPr>
              <w:t>Auto liability insurance</w:t>
            </w:r>
            <w:r>
              <w:rPr>
                <w:rFonts w:ascii="Times New Roman" w:eastAsia="Times New Roman" w:hAnsi="Times New Roman" w:cs="Times New Roman"/>
                <w:sz w:val="22"/>
                <w:szCs w:val="22"/>
                <w:lang w:val="en-US"/>
              </w:rPr>
              <w:t>, green card</w:t>
            </w:r>
          </w:p>
          <w:p w14:paraId="291A863E" w14:textId="77777777" w:rsidR="000609B1" w:rsidRPr="00267A4B" w:rsidRDefault="000609B1" w:rsidP="000609B1">
            <w:pPr>
              <w:pStyle w:val="ListParagraph"/>
              <w:numPr>
                <w:ilvl w:val="0"/>
                <w:numId w:val="5"/>
              </w:numPr>
              <w:rPr>
                <w:rFonts w:ascii="Times New Roman" w:eastAsia="Times New Roman" w:hAnsi="Times New Roman" w:cs="Times New Roman"/>
                <w:b/>
                <w:sz w:val="22"/>
                <w:szCs w:val="22"/>
                <w:lang w:val="en-US"/>
              </w:rPr>
            </w:pPr>
            <w:r w:rsidRPr="0034766A">
              <w:rPr>
                <w:rFonts w:ascii="Times New Roman" w:eastAsia="Times New Roman" w:hAnsi="Times New Roman" w:cs="Times New Roman"/>
                <w:b/>
                <w:sz w:val="22"/>
                <w:szCs w:val="22"/>
                <w:lang w:val="en-US"/>
              </w:rPr>
              <w:t xml:space="preserve">Maintenance: </w:t>
            </w:r>
            <w:r w:rsidRPr="0034766A">
              <w:rPr>
                <w:rFonts w:ascii="Times New Roman" w:eastAsia="Times New Roman" w:hAnsi="Times New Roman" w:cs="Times New Roman"/>
                <w:bCs/>
                <w:sz w:val="22"/>
                <w:szCs w:val="22"/>
                <w:lang w:val="en-US"/>
              </w:rPr>
              <w:t>Regular servicing (oil changes, filters, inspections), tire changes (seasonal or worn-out), and 24/7 roadside assistance included for EU,</w:t>
            </w:r>
            <w:r w:rsidRPr="00267A4B">
              <w:rPr>
                <w:rFonts w:ascii="Times New Roman" w:eastAsia="Times New Roman" w:hAnsi="Times New Roman" w:cs="Times New Roman"/>
                <w:bCs/>
                <w:sz w:val="22"/>
                <w:szCs w:val="22"/>
                <w:lang w:val="en-US"/>
              </w:rPr>
              <w:t xml:space="preserve"> replacement </w:t>
            </w:r>
            <w:r>
              <w:rPr>
                <w:rFonts w:ascii="Times New Roman" w:eastAsia="Times New Roman" w:hAnsi="Times New Roman" w:cs="Times New Roman"/>
                <w:bCs/>
                <w:sz w:val="22"/>
                <w:szCs w:val="22"/>
                <w:lang w:val="en-US"/>
              </w:rPr>
              <w:t xml:space="preserve">of </w:t>
            </w:r>
            <w:r w:rsidRPr="00267A4B">
              <w:rPr>
                <w:rFonts w:ascii="Times New Roman" w:eastAsia="Times New Roman" w:hAnsi="Times New Roman" w:cs="Times New Roman"/>
                <w:bCs/>
                <w:sz w:val="22"/>
                <w:szCs w:val="22"/>
                <w:lang w:val="en-US"/>
              </w:rPr>
              <w:t xml:space="preserve">vehicle </w:t>
            </w:r>
            <w:r>
              <w:rPr>
                <w:rFonts w:ascii="Times New Roman" w:eastAsia="Times New Roman" w:hAnsi="Times New Roman" w:cs="Times New Roman"/>
                <w:bCs/>
                <w:sz w:val="22"/>
                <w:szCs w:val="22"/>
                <w:lang w:val="en-US"/>
              </w:rPr>
              <w:t>to</w:t>
            </w:r>
            <w:r w:rsidRPr="00267A4B">
              <w:rPr>
                <w:rFonts w:ascii="Times New Roman" w:eastAsia="Times New Roman" w:hAnsi="Times New Roman" w:cs="Times New Roman"/>
                <w:bCs/>
                <w:sz w:val="22"/>
                <w:szCs w:val="22"/>
                <w:lang w:val="en-US"/>
              </w:rPr>
              <w:t xml:space="preserve"> be provided in case of </w:t>
            </w:r>
            <w:r>
              <w:rPr>
                <w:rFonts w:ascii="Times New Roman" w:eastAsia="Times New Roman" w:hAnsi="Times New Roman" w:cs="Times New Roman"/>
                <w:bCs/>
                <w:sz w:val="22"/>
                <w:szCs w:val="22"/>
                <w:lang w:val="en-US"/>
              </w:rPr>
              <w:t xml:space="preserve">mechanical </w:t>
            </w:r>
            <w:r w:rsidRPr="00267A4B">
              <w:rPr>
                <w:rFonts w:ascii="Times New Roman" w:eastAsia="Times New Roman" w:hAnsi="Times New Roman" w:cs="Times New Roman"/>
                <w:bCs/>
                <w:sz w:val="22"/>
                <w:szCs w:val="22"/>
                <w:lang w:val="en-US"/>
              </w:rPr>
              <w:t>failure or</w:t>
            </w:r>
            <w:r w:rsidRPr="00267A4B">
              <w:rPr>
                <w:lang w:val="en-US"/>
              </w:rPr>
              <w:t xml:space="preserve"> </w:t>
            </w:r>
            <w:r w:rsidRPr="00267A4B">
              <w:rPr>
                <w:rFonts w:ascii="Times New Roman" w:eastAsia="Times New Roman" w:hAnsi="Times New Roman" w:cs="Times New Roman"/>
                <w:bCs/>
                <w:sz w:val="22"/>
                <w:szCs w:val="22"/>
                <w:lang w:val="en-US"/>
              </w:rPr>
              <w:t>prolonged service maintenance</w:t>
            </w:r>
          </w:p>
          <w:p w14:paraId="799CB3DD" w14:textId="77777777" w:rsidR="000609B1" w:rsidRPr="00C058BC" w:rsidRDefault="000609B1" w:rsidP="000609B1">
            <w:pPr>
              <w:pStyle w:val="ListParagraph"/>
              <w:numPr>
                <w:ilvl w:val="0"/>
                <w:numId w:val="5"/>
              </w:numPr>
              <w:rPr>
                <w:rFonts w:ascii="Times New Roman" w:eastAsia="Times New Roman" w:hAnsi="Times New Roman" w:cs="Times New Roman"/>
                <w:b/>
                <w:sz w:val="22"/>
                <w:szCs w:val="22"/>
                <w:lang w:val="en-US"/>
              </w:rPr>
            </w:pPr>
            <w:r w:rsidRPr="00C058BC">
              <w:rPr>
                <w:rFonts w:ascii="Times New Roman" w:eastAsia="Times New Roman" w:hAnsi="Times New Roman" w:cs="Times New Roman"/>
                <w:bCs/>
                <w:sz w:val="22"/>
                <w:szCs w:val="22"/>
                <w:lang w:val="en-US"/>
              </w:rPr>
              <w:t xml:space="preserve">Technical inspections and </w:t>
            </w:r>
            <w:r>
              <w:rPr>
                <w:rFonts w:ascii="Times New Roman" w:eastAsia="Times New Roman" w:hAnsi="Times New Roman" w:cs="Times New Roman"/>
                <w:bCs/>
                <w:sz w:val="22"/>
                <w:szCs w:val="22"/>
                <w:lang w:val="en-US"/>
              </w:rPr>
              <w:t>r</w:t>
            </w:r>
            <w:r w:rsidRPr="00C058BC">
              <w:rPr>
                <w:rFonts w:ascii="Times New Roman" w:eastAsia="Times New Roman" w:hAnsi="Times New Roman" w:cs="Times New Roman"/>
                <w:bCs/>
                <w:sz w:val="22"/>
                <w:szCs w:val="22"/>
                <w:lang w:val="en-US"/>
              </w:rPr>
              <w:t>egistration fees</w:t>
            </w:r>
          </w:p>
          <w:p w14:paraId="0BAD2019" w14:textId="77777777" w:rsidR="000609B1" w:rsidRPr="00C058BC" w:rsidRDefault="000609B1" w:rsidP="000609B1">
            <w:pPr>
              <w:pStyle w:val="ListParagraph"/>
              <w:numPr>
                <w:ilvl w:val="0"/>
                <w:numId w:val="5"/>
              </w:numPr>
              <w:rPr>
                <w:rFonts w:ascii="Times New Roman" w:eastAsia="Times New Roman" w:hAnsi="Times New Roman" w:cs="Times New Roman"/>
                <w:sz w:val="22"/>
                <w:szCs w:val="22"/>
                <w:lang w:val="en-US"/>
              </w:rPr>
            </w:pPr>
            <w:r w:rsidRPr="00D3694F">
              <w:rPr>
                <w:rFonts w:ascii="Times New Roman" w:eastAsia="Times New Roman" w:hAnsi="Times New Roman" w:cs="Times New Roman"/>
                <w:sz w:val="22"/>
                <w:szCs w:val="22"/>
                <w:lang w:val="en-US"/>
              </w:rPr>
              <w:t>Complete safety equipment (warning triangle, first aid kit, etc.)</w:t>
            </w:r>
          </w:p>
          <w:p w14:paraId="2333CC41" w14:textId="21581948" w:rsidR="005C3BC4" w:rsidRPr="000609B1" w:rsidRDefault="000609B1" w:rsidP="000609B1">
            <w:pPr>
              <w:pStyle w:val="ListParagraph"/>
              <w:numPr>
                <w:ilvl w:val="0"/>
                <w:numId w:val="5"/>
              </w:numPr>
              <w:rPr>
                <w:rFonts w:ascii="Times New Roman" w:eastAsia="Times New Roman" w:hAnsi="Times New Roman" w:cs="Times New Roman"/>
                <w:b/>
                <w:sz w:val="22"/>
                <w:szCs w:val="22"/>
              </w:rPr>
            </w:pPr>
            <w:r w:rsidRPr="00AA58F6">
              <w:rPr>
                <w:rFonts w:ascii="Times New Roman" w:eastAsia="Times New Roman" w:hAnsi="Times New Roman" w:cs="Times New Roman"/>
                <w:b/>
                <w:sz w:val="22"/>
                <w:szCs w:val="22"/>
              </w:rPr>
              <w:t xml:space="preserve">Lease period: </w:t>
            </w:r>
            <w:r w:rsidRPr="00AA58F6">
              <w:rPr>
                <w:rFonts w:ascii="Times New Roman" w:eastAsia="Times New Roman" w:hAnsi="Times New Roman" w:cs="Times New Roman"/>
                <w:bCs/>
                <w:sz w:val="22"/>
                <w:szCs w:val="22"/>
              </w:rPr>
              <w:t>24 months</w:t>
            </w:r>
          </w:p>
        </w:tc>
        <w:tc>
          <w:tcPr>
            <w:tcW w:w="850" w:type="dxa"/>
            <w:tcBorders>
              <w:top w:val="nil"/>
              <w:left w:val="nil"/>
              <w:bottom w:val="single" w:sz="8" w:space="0" w:color="000000"/>
              <w:right w:val="single" w:sz="8" w:space="0" w:color="000000"/>
            </w:tcBorders>
            <w:vAlign w:val="center"/>
          </w:tcPr>
          <w:p w14:paraId="152F98EE" w14:textId="73EE8DFF" w:rsidR="005C3BC4" w:rsidRDefault="00FE343A">
            <w:pPr>
              <w:spacing w:before="0" w:after="0"/>
              <w:jc w:val="center"/>
              <w:rPr>
                <w:rFonts w:ascii="Calibri" w:eastAsia="Calibri" w:hAnsi="Calibri" w:cs="Calibri"/>
                <w:color w:val="000000"/>
                <w:sz w:val="24"/>
                <w:szCs w:val="24"/>
              </w:rPr>
            </w:pPr>
            <w:r>
              <w:rPr>
                <w:rFonts w:ascii="Calibri" w:eastAsia="Calibri" w:hAnsi="Calibri" w:cs="Calibri"/>
                <w:color w:val="000000"/>
                <w:sz w:val="24"/>
                <w:szCs w:val="24"/>
              </w:rPr>
              <w:lastRenderedPageBreak/>
              <w:t>1</w:t>
            </w:r>
          </w:p>
        </w:tc>
        <w:tc>
          <w:tcPr>
            <w:tcW w:w="4536" w:type="dxa"/>
            <w:tcBorders>
              <w:top w:val="nil"/>
              <w:left w:val="nil"/>
              <w:bottom w:val="single" w:sz="8" w:space="0" w:color="000000"/>
              <w:right w:val="single" w:sz="8" w:space="0" w:color="000000"/>
            </w:tcBorders>
            <w:vAlign w:val="center"/>
          </w:tcPr>
          <w:p w14:paraId="5E0AA898" w14:textId="77777777" w:rsidR="005C3BC4" w:rsidRDefault="00000000">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560" w:type="dxa"/>
            <w:tcBorders>
              <w:top w:val="single" w:sz="4" w:space="0" w:color="000000"/>
              <w:left w:val="nil"/>
              <w:bottom w:val="single" w:sz="8" w:space="0" w:color="000000"/>
              <w:right w:val="single" w:sz="8" w:space="0" w:color="000000"/>
            </w:tcBorders>
            <w:vAlign w:val="center"/>
          </w:tcPr>
          <w:p w14:paraId="59F2A9A8" w14:textId="77777777" w:rsidR="005C3BC4" w:rsidRDefault="005C3BC4">
            <w:pPr>
              <w:spacing w:before="0" w:after="0"/>
              <w:jc w:val="right"/>
              <w:rPr>
                <w:rFonts w:ascii="Calibri" w:eastAsia="Calibri" w:hAnsi="Calibri" w:cs="Calibri"/>
                <w:color w:val="000000"/>
                <w:sz w:val="24"/>
                <w:szCs w:val="24"/>
              </w:rPr>
            </w:pPr>
          </w:p>
        </w:tc>
        <w:tc>
          <w:tcPr>
            <w:tcW w:w="1559" w:type="dxa"/>
            <w:tcBorders>
              <w:top w:val="single" w:sz="4" w:space="0" w:color="000000"/>
              <w:left w:val="nil"/>
              <w:bottom w:val="single" w:sz="8" w:space="0" w:color="000000"/>
              <w:right w:val="single" w:sz="8" w:space="0" w:color="000000"/>
            </w:tcBorders>
            <w:vAlign w:val="center"/>
          </w:tcPr>
          <w:p w14:paraId="4D637516" w14:textId="77777777" w:rsidR="005C3BC4" w:rsidRDefault="005C3BC4">
            <w:pPr>
              <w:spacing w:before="0" w:after="0"/>
              <w:jc w:val="right"/>
              <w:rPr>
                <w:rFonts w:ascii="Calibri" w:eastAsia="Calibri" w:hAnsi="Calibri" w:cs="Calibri"/>
                <w:color w:val="000000"/>
                <w:sz w:val="24"/>
                <w:szCs w:val="24"/>
              </w:rPr>
            </w:pPr>
          </w:p>
        </w:tc>
      </w:tr>
      <w:tr w:rsidR="00A1388C" w14:paraId="301F01FB" w14:textId="77777777" w:rsidTr="00FE343A">
        <w:trPr>
          <w:trHeight w:val="324"/>
        </w:trPr>
        <w:tc>
          <w:tcPr>
            <w:tcW w:w="699" w:type="dxa"/>
            <w:tcBorders>
              <w:top w:val="nil"/>
              <w:left w:val="single" w:sz="8" w:space="0" w:color="000000"/>
              <w:bottom w:val="single" w:sz="8" w:space="0" w:color="000000"/>
              <w:right w:val="single" w:sz="8" w:space="0" w:color="000000"/>
            </w:tcBorders>
            <w:vAlign w:val="center"/>
          </w:tcPr>
          <w:p w14:paraId="6132B852"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4678" w:type="dxa"/>
            <w:tcBorders>
              <w:top w:val="nil"/>
              <w:left w:val="nil"/>
              <w:bottom w:val="single" w:sz="8" w:space="0" w:color="000000"/>
              <w:right w:val="single" w:sz="8" w:space="0" w:color="000000"/>
            </w:tcBorders>
            <w:vAlign w:val="center"/>
          </w:tcPr>
          <w:p w14:paraId="71D5F914" w14:textId="77777777" w:rsidR="00A1388C" w:rsidRDefault="00A1388C" w:rsidP="00A1388C">
            <w:pPr>
              <w:spacing w:before="0" w:after="0"/>
              <w:jc w:val="right"/>
              <w:rPr>
                <w:b/>
                <w:color w:val="000000"/>
              </w:rPr>
            </w:pPr>
            <w:r>
              <w:rPr>
                <w:b/>
                <w:color w:val="000000"/>
              </w:rPr>
              <w:t>TOTAL</w:t>
            </w:r>
          </w:p>
        </w:tc>
        <w:tc>
          <w:tcPr>
            <w:tcW w:w="850" w:type="dxa"/>
            <w:tcBorders>
              <w:top w:val="nil"/>
              <w:left w:val="nil"/>
              <w:bottom w:val="single" w:sz="8" w:space="0" w:color="000000"/>
              <w:right w:val="single" w:sz="8" w:space="0" w:color="000000"/>
            </w:tcBorders>
            <w:vAlign w:val="center"/>
          </w:tcPr>
          <w:p w14:paraId="38C1658F"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4536" w:type="dxa"/>
            <w:tcBorders>
              <w:top w:val="nil"/>
              <w:left w:val="nil"/>
              <w:bottom w:val="single" w:sz="8" w:space="0" w:color="000000"/>
              <w:right w:val="single" w:sz="8" w:space="0" w:color="000000"/>
            </w:tcBorders>
            <w:vAlign w:val="center"/>
          </w:tcPr>
          <w:p w14:paraId="6E61EB00"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560" w:type="dxa"/>
            <w:tcBorders>
              <w:top w:val="nil"/>
              <w:left w:val="nil"/>
              <w:bottom w:val="single" w:sz="8" w:space="0" w:color="000000"/>
              <w:right w:val="single" w:sz="8" w:space="0" w:color="000000"/>
            </w:tcBorders>
            <w:vAlign w:val="center"/>
          </w:tcPr>
          <w:p w14:paraId="3D8146DA" w14:textId="77777777" w:rsidR="00A1388C" w:rsidRDefault="00A1388C" w:rsidP="00A1388C">
            <w:pPr>
              <w:spacing w:before="0" w:after="0"/>
              <w:rPr>
                <w:rFonts w:ascii="Calibri" w:eastAsia="Calibri" w:hAnsi="Calibri" w:cs="Calibri"/>
                <w:color w:val="000000"/>
                <w:sz w:val="24"/>
                <w:szCs w:val="24"/>
              </w:rPr>
            </w:pPr>
            <w:r>
              <w:rPr>
                <w:rFonts w:ascii="Calibri" w:eastAsia="Calibri" w:hAnsi="Calibri" w:cs="Calibri"/>
                <w:color w:val="000000"/>
                <w:sz w:val="24"/>
                <w:szCs w:val="24"/>
              </w:rPr>
              <w:t> </w:t>
            </w:r>
          </w:p>
        </w:tc>
        <w:tc>
          <w:tcPr>
            <w:tcW w:w="1559" w:type="dxa"/>
            <w:tcBorders>
              <w:top w:val="nil"/>
              <w:left w:val="nil"/>
              <w:bottom w:val="single" w:sz="8" w:space="0" w:color="000000"/>
              <w:right w:val="single" w:sz="8" w:space="0" w:color="000000"/>
            </w:tcBorders>
            <w:vAlign w:val="center"/>
          </w:tcPr>
          <w:p w14:paraId="2387E9BF" w14:textId="77777777" w:rsidR="00A1388C" w:rsidRDefault="00A1388C" w:rsidP="00A1388C">
            <w:pPr>
              <w:spacing w:before="0" w:after="0"/>
              <w:jc w:val="right"/>
              <w:rPr>
                <w:rFonts w:ascii="Calibri" w:eastAsia="Calibri" w:hAnsi="Calibri" w:cs="Calibri"/>
                <w:color w:val="000000"/>
                <w:sz w:val="24"/>
                <w:szCs w:val="24"/>
              </w:rPr>
            </w:pPr>
          </w:p>
        </w:tc>
      </w:tr>
    </w:tbl>
    <w:p w14:paraId="309BB980" w14:textId="77777777" w:rsidR="005C3BC4" w:rsidRDefault="005C3BC4">
      <w:pPr>
        <w:spacing w:before="0"/>
        <w:rPr>
          <w:rFonts w:ascii="Times New Roman" w:eastAsia="Times New Roman" w:hAnsi="Times New Roman" w:cs="Times New Roman"/>
          <w:b/>
          <w:sz w:val="28"/>
          <w:szCs w:val="28"/>
        </w:rPr>
      </w:pPr>
    </w:p>
    <w:p w14:paraId="612829A2" w14:textId="77777777" w:rsidR="005C3BC4" w:rsidRDefault="005C3BC4">
      <w:pPr>
        <w:spacing w:before="0"/>
        <w:rPr>
          <w:rFonts w:ascii="Times New Roman" w:eastAsia="Times New Roman" w:hAnsi="Times New Roman" w:cs="Times New Roman"/>
          <w:b/>
          <w:sz w:val="28"/>
          <w:szCs w:val="28"/>
        </w:rPr>
      </w:pPr>
    </w:p>
    <w:p w14:paraId="5CD2064A" w14:textId="77777777" w:rsidR="005C3BC4" w:rsidRDefault="005C3BC4">
      <w:pPr>
        <w:spacing w:before="0"/>
        <w:rPr>
          <w:rFonts w:ascii="Times New Roman" w:eastAsia="Times New Roman" w:hAnsi="Times New Roman" w:cs="Times New Roman"/>
          <w:b/>
          <w:sz w:val="28"/>
          <w:szCs w:val="28"/>
        </w:rPr>
      </w:pPr>
    </w:p>
    <w:p w14:paraId="004827F1" w14:textId="77777777" w:rsidR="005C3BC4" w:rsidRDefault="005C3BC4">
      <w:pPr>
        <w:spacing w:before="0"/>
        <w:rPr>
          <w:rFonts w:ascii="Times New Roman" w:eastAsia="Times New Roman" w:hAnsi="Times New Roman" w:cs="Times New Roman"/>
          <w:b/>
          <w:sz w:val="28"/>
          <w:szCs w:val="28"/>
        </w:rPr>
      </w:pPr>
    </w:p>
    <w:sectPr w:rsidR="005C3BC4">
      <w:footerReference w:type="default" r:id="rId8"/>
      <w:footerReference w:type="first" r:id="rId9"/>
      <w:pgSz w:w="16840" w:h="11907" w:orient="landscape"/>
      <w:pgMar w:top="567" w:right="1134" w:bottom="127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D0962" w14:textId="77777777" w:rsidR="0030599C" w:rsidRDefault="0030599C">
      <w:pPr>
        <w:spacing w:before="0" w:after="0"/>
      </w:pPr>
      <w:r>
        <w:separator/>
      </w:r>
    </w:p>
  </w:endnote>
  <w:endnote w:type="continuationSeparator" w:id="0">
    <w:p w14:paraId="4E6928E2" w14:textId="77777777" w:rsidR="0030599C" w:rsidRDefault="003059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ti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6F4B6"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b/>
        <w:color w:val="000000"/>
        <w:sz w:val="18"/>
        <w:szCs w:val="18"/>
        <w:lang w:val="en-US"/>
      </w:rPr>
      <w:t>2025</w:t>
    </w:r>
    <w:r w:rsidRPr="00853C52">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sidR="00853C52" w:rsidRPr="00853C52">
      <w:rPr>
        <w:rFonts w:ascii="Times New Roman" w:eastAsia="Times New Roman" w:hAnsi="Times New Roman" w:cs="Times New Roman"/>
        <w:noProof/>
        <w:color w:val="000000"/>
        <w:sz w:val="18"/>
        <w:szCs w:val="18"/>
        <w:lang w:val="en-US"/>
      </w:rPr>
      <w:t>1</w:t>
    </w:r>
    <w:r>
      <w:rPr>
        <w:rFonts w:ascii="Times New Roman" w:eastAsia="Times New Roman" w:hAnsi="Times New Roman" w:cs="Times New Roman"/>
        <w:color w:val="000000"/>
        <w:sz w:val="18"/>
        <w:szCs w:val="18"/>
      </w:rPr>
      <w:fldChar w:fldCharType="end"/>
    </w:r>
    <w:r w:rsidRPr="00853C52">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sidR="00853C52" w:rsidRPr="00853C52">
      <w:rPr>
        <w:rFonts w:ascii="Times New Roman" w:eastAsia="Times New Roman" w:hAnsi="Times New Roman" w:cs="Times New Roman"/>
        <w:noProof/>
        <w:color w:val="000000"/>
        <w:sz w:val="18"/>
        <w:szCs w:val="18"/>
        <w:lang w:val="en-US"/>
      </w:rPr>
      <w:t>2</w:t>
    </w:r>
    <w:r>
      <w:rPr>
        <w:rFonts w:ascii="Times New Roman" w:eastAsia="Times New Roman" w:hAnsi="Times New Roman" w:cs="Times New Roman"/>
        <w:color w:val="000000"/>
        <w:sz w:val="18"/>
        <w:szCs w:val="18"/>
      </w:rPr>
      <w:fldChar w:fldCharType="end"/>
    </w:r>
  </w:p>
  <w:p w14:paraId="59069A4B"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color w:val="000000"/>
        <w:sz w:val="18"/>
        <w:szCs w:val="18"/>
        <w:lang w:val="en-US"/>
      </w:rPr>
      <w:t>c4g_annex_iv_finoffer_en.docx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D4E08" w14:textId="77777777" w:rsidR="005C3BC4" w:rsidRDefault="005C3BC4">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p w14:paraId="319746B9" w14:textId="77777777" w:rsidR="005C3BC4" w:rsidRDefault="005C3BC4"/>
  <w:p w14:paraId="1380FB6E" w14:textId="77777777" w:rsidR="005C3BC4"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563A64BB" w14:textId="77777777" w:rsidR="005C3BC4" w:rsidRDefault="005C3BC4">
    <w:pPr>
      <w:pBdr>
        <w:top w:val="nil"/>
        <w:left w:val="nil"/>
        <w:bottom w:val="nil"/>
        <w:right w:val="nil"/>
        <w:between w:val="nil"/>
      </w:pBdr>
      <w:tabs>
        <w:tab w:val="center" w:pos="4320"/>
        <w:tab w:val="right" w:pos="8640"/>
      </w:tabs>
      <w:ind w:right="360"/>
      <w:rPr>
        <w:color w:val="000000"/>
      </w:rPr>
    </w:pPr>
  </w:p>
  <w:p w14:paraId="19373580" w14:textId="77777777" w:rsidR="005C3BC4" w:rsidRDefault="005C3BC4"/>
  <w:p w14:paraId="760C21A0"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b/>
        <w:color w:val="000000"/>
        <w:sz w:val="18"/>
        <w:szCs w:val="18"/>
        <w:lang w:val="en-US"/>
      </w:rPr>
      <w:t>2021.1</w:t>
    </w:r>
    <w:r w:rsidRPr="00853C52">
      <w:rPr>
        <w:rFonts w:ascii="Times New Roman" w:eastAsia="Times New Roman" w:hAnsi="Times New Roman" w:cs="Times New Roman"/>
        <w:color w:val="000000"/>
        <w:sz w:val="18"/>
        <w:szCs w:val="18"/>
        <w:lang w:val="en-US"/>
      </w:rPr>
      <w:tab/>
      <w:t xml:space="preserve">Page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r w:rsidRPr="00853C52">
      <w:rPr>
        <w:rFonts w:ascii="Times New Roman" w:eastAsia="Times New Roman" w:hAnsi="Times New Roman" w:cs="Times New Roman"/>
        <w:color w:val="000000"/>
        <w:sz w:val="18"/>
        <w:szCs w:val="18"/>
        <w:lang w:val="en-US"/>
      </w:rPr>
      <w:t xml:space="preserve"> of </w:t>
    </w:r>
    <w:r>
      <w:rPr>
        <w:rFonts w:ascii="Times New Roman" w:eastAsia="Times New Roman" w:hAnsi="Times New Roman" w:cs="Times New Roman"/>
        <w:color w:val="000000"/>
        <w:sz w:val="18"/>
        <w:szCs w:val="18"/>
      </w:rPr>
      <w:fldChar w:fldCharType="begin"/>
    </w:r>
    <w:r w:rsidRPr="00853C52">
      <w:rPr>
        <w:rFonts w:ascii="Times New Roman" w:eastAsia="Times New Roman" w:hAnsi="Times New Roman" w:cs="Times New Roman"/>
        <w:color w:val="000000"/>
        <w:sz w:val="18"/>
        <w:szCs w:val="18"/>
        <w:lang w:val="en-US"/>
      </w:rPr>
      <w:instrText>NUMPAGES</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p>
  <w:p w14:paraId="4A72E4D2" w14:textId="77777777" w:rsidR="005C3BC4" w:rsidRPr="00853C52"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lang w:val="en-US"/>
      </w:rPr>
    </w:pPr>
    <w:r w:rsidRPr="00853C52">
      <w:rPr>
        <w:rFonts w:ascii="Times New Roman" w:eastAsia="Times New Roman" w:hAnsi="Times New Roman" w:cs="Times New Roman"/>
        <w:color w:val="000000"/>
        <w:sz w:val="18"/>
        <w:szCs w:val="18"/>
        <w:lang w:val="en-US"/>
      </w:rPr>
      <w:t>c4g_annexivfinoffer_en.doc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C40DDD" w14:textId="77777777" w:rsidR="0030599C" w:rsidRDefault="0030599C">
      <w:pPr>
        <w:spacing w:before="0" w:after="0"/>
      </w:pPr>
      <w:r>
        <w:separator/>
      </w:r>
    </w:p>
  </w:footnote>
  <w:footnote w:type="continuationSeparator" w:id="0">
    <w:p w14:paraId="4C717874" w14:textId="77777777" w:rsidR="0030599C" w:rsidRDefault="0030599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E0630"/>
    <w:multiLevelType w:val="hybridMultilevel"/>
    <w:tmpl w:val="1832A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73289"/>
    <w:multiLevelType w:val="hybridMultilevel"/>
    <w:tmpl w:val="A978D922"/>
    <w:lvl w:ilvl="0" w:tplc="98E64568">
      <w:start w:val="1"/>
      <w:numFmt w:val="bullet"/>
      <w:lvlText w:val="-"/>
      <w:lvlJc w:val="left"/>
      <w:pPr>
        <w:ind w:left="720" w:hanging="360"/>
      </w:pPr>
      <w:rPr>
        <w:rFonts w:ascii="Times New Roman" w:eastAsia="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E15878"/>
    <w:multiLevelType w:val="hybridMultilevel"/>
    <w:tmpl w:val="36D03C5C"/>
    <w:lvl w:ilvl="0" w:tplc="98E6456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D70DCF"/>
    <w:multiLevelType w:val="multilevel"/>
    <w:tmpl w:val="C7689F0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7ED32F00"/>
    <w:multiLevelType w:val="hybridMultilevel"/>
    <w:tmpl w:val="DB92221E"/>
    <w:lvl w:ilvl="0" w:tplc="98E64568">
      <w:start w:val="1"/>
      <w:numFmt w:val="bullet"/>
      <w:lvlText w:val="-"/>
      <w:lvlJc w:val="left"/>
      <w:pPr>
        <w:ind w:left="360" w:hanging="360"/>
      </w:pPr>
      <w:rPr>
        <w:rFonts w:ascii="Times New Roman" w:eastAsia="Times New Roman" w:hAnsi="Times New Roman"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980161218">
    <w:abstractNumId w:val="3"/>
  </w:num>
  <w:num w:numId="2" w16cid:durableId="1655330216">
    <w:abstractNumId w:val="2"/>
  </w:num>
  <w:num w:numId="3" w16cid:durableId="329915913">
    <w:abstractNumId w:val="0"/>
  </w:num>
  <w:num w:numId="4" w16cid:durableId="2069919253">
    <w:abstractNumId w:val="1"/>
  </w:num>
  <w:num w:numId="5" w16cid:durableId="15516465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BC4"/>
    <w:rsid w:val="00031BBB"/>
    <w:rsid w:val="000609B1"/>
    <w:rsid w:val="000B4254"/>
    <w:rsid w:val="0030599C"/>
    <w:rsid w:val="00513889"/>
    <w:rsid w:val="005823C2"/>
    <w:rsid w:val="005C3BC4"/>
    <w:rsid w:val="00684C9C"/>
    <w:rsid w:val="00715E60"/>
    <w:rsid w:val="00746E2E"/>
    <w:rsid w:val="00853C52"/>
    <w:rsid w:val="009C7F8C"/>
    <w:rsid w:val="00A1388C"/>
    <w:rsid w:val="00A67FF2"/>
    <w:rsid w:val="00B1563A"/>
    <w:rsid w:val="00BC3172"/>
    <w:rsid w:val="00EF4F3E"/>
    <w:rsid w:val="00FE3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33A36"/>
  <w15:docId w15:val="{630496CE-4697-417B-A653-91D1ED1D2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lang w:val="sv-SE"/>
    </w:rPr>
  </w:style>
  <w:style w:type="paragraph" w:styleId="Heading1">
    <w:name w:val="heading 1"/>
    <w:basedOn w:val="Normal"/>
    <w:next w:val="Normal"/>
    <w:uiPriority w:val="9"/>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1"/>
      </w:numPr>
      <w:spacing w:before="240" w:after="60"/>
      <w:outlineLvl w:val="3"/>
    </w:pPr>
    <w:rPr>
      <w:b/>
      <w:sz w:val="24"/>
    </w:rPr>
  </w:style>
  <w:style w:type="paragraph" w:styleId="Heading5">
    <w:name w:val="heading 5"/>
    <w:basedOn w:val="Normal"/>
    <w:next w:val="Normal"/>
    <w:uiPriority w:val="9"/>
    <w:semiHidden/>
    <w:unhideWhenUsed/>
    <w:qFormat/>
    <w:pPr>
      <w:numPr>
        <w:ilvl w:val="4"/>
        <w:numId w:val="1"/>
      </w:numPr>
      <w:spacing w:before="240" w:after="60"/>
      <w:outlineLvl w:val="4"/>
    </w:pPr>
    <w:rPr>
      <w:sz w:val="22"/>
    </w:rPr>
  </w:style>
  <w:style w:type="paragraph" w:styleId="Heading6">
    <w:name w:val="heading 6"/>
    <w:basedOn w:val="Normal"/>
    <w:next w:val="Normal"/>
    <w:uiPriority w:val="9"/>
    <w:semiHidden/>
    <w:unhideWhenUsed/>
    <w:qFormat/>
    <w:pPr>
      <w:numPr>
        <w:ilvl w:val="5"/>
        <w:numId w:val="1"/>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4A2F1C"/>
    <w:rPr>
      <w:rFonts w:ascii="Tahoma" w:hAnsi="Tahoma" w:cs="Tahoma"/>
      <w:sz w:val="16"/>
      <w:szCs w:val="16"/>
    </w:rPr>
  </w:style>
  <w:style w:type="character" w:styleId="CommentReference">
    <w:name w:val="annotation reference"/>
    <w:rsid w:val="005D5DFB"/>
    <w:rPr>
      <w:sz w:val="16"/>
      <w:szCs w:val="16"/>
    </w:rPr>
  </w:style>
  <w:style w:type="paragraph" w:styleId="CommentText">
    <w:name w:val="annotation text"/>
    <w:basedOn w:val="Normal"/>
    <w:link w:val="CommentTextChar"/>
    <w:rsid w:val="005D5DFB"/>
  </w:style>
  <w:style w:type="character" w:customStyle="1" w:styleId="CommentTextChar">
    <w:name w:val="Comment Text Char"/>
    <w:link w:val="CommentText"/>
    <w:rsid w:val="005D5DFB"/>
    <w:rPr>
      <w:rFonts w:ascii="Arial" w:hAnsi="Arial"/>
      <w:snapToGrid w:val="0"/>
      <w:lang w:val="sv-SE" w:eastAsia="en-US"/>
    </w:rPr>
  </w:style>
  <w:style w:type="paragraph" w:styleId="CommentSubject">
    <w:name w:val="annotation subject"/>
    <w:basedOn w:val="CommentText"/>
    <w:next w:val="CommentText"/>
    <w:link w:val="CommentSubjectChar"/>
    <w:rsid w:val="005D5DFB"/>
    <w:rPr>
      <w:b/>
      <w:bCs/>
    </w:rPr>
  </w:style>
  <w:style w:type="character" w:customStyle="1" w:styleId="CommentSubjectChar">
    <w:name w:val="Comment Subject Char"/>
    <w:link w:val="CommentSubject"/>
    <w:rsid w:val="005D5DFB"/>
    <w:rPr>
      <w:rFonts w:ascii="Arial" w:hAnsi="Arial"/>
      <w:b/>
      <w:bCs/>
      <w:snapToGrid w:val="0"/>
      <w:lang w:val="sv-SE" w:eastAsia="en-US"/>
    </w:rPr>
  </w:style>
  <w:style w:type="character" w:customStyle="1" w:styleId="HeaderChar">
    <w:name w:val="Header Char"/>
    <w:link w:val="Header"/>
    <w:rsid w:val="00FA735A"/>
    <w:rPr>
      <w:rFonts w:ascii="Arial" w:hAnsi="Arial"/>
      <w:snapToGrid w:val="0"/>
      <w:lang w:val="sv-SE" w:eastAsia="en-US"/>
    </w:rPr>
  </w:style>
  <w:style w:type="character" w:customStyle="1" w:styleId="FooterChar">
    <w:name w:val="Footer Char"/>
    <w:link w:val="Footer"/>
    <w:rsid w:val="00FA735A"/>
    <w:rPr>
      <w:rFonts w:ascii="Arial" w:hAnsi="Arial"/>
      <w:snapToGrid w:val="0"/>
      <w:lang w:val="sv-SE" w:eastAsia="en-US"/>
    </w:rPr>
  </w:style>
  <w:style w:type="paragraph" w:styleId="Revision">
    <w:name w:val="Revision"/>
    <w:hidden/>
    <w:uiPriority w:val="99"/>
    <w:semiHidden/>
    <w:rsid w:val="00C42B5A"/>
    <w:rPr>
      <w:snapToGrid w:val="0"/>
      <w:lang w:val="sv-SE"/>
    </w:rPr>
  </w:style>
  <w:style w:type="character" w:styleId="UnresolvedMention">
    <w:name w:val="Unresolved Mention"/>
    <w:basedOn w:val="DefaultParagraphFont"/>
    <w:uiPriority w:val="99"/>
    <w:semiHidden/>
    <w:unhideWhenUsed/>
    <w:rsid w:val="0038570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paragraph" w:styleId="NoSpacing">
    <w:name w:val="No Spacing"/>
    <w:uiPriority w:val="1"/>
    <w:qFormat/>
    <w:rsid w:val="00FE343A"/>
    <w:pPr>
      <w:spacing w:before="0" w:after="0"/>
    </w:pPr>
    <w:rPr>
      <w:snapToGrid w:val="0"/>
      <w:lang w:val="sv-SE"/>
    </w:rPr>
  </w:style>
  <w:style w:type="paragraph" w:styleId="ListParagraph">
    <w:name w:val="List Paragraph"/>
    <w:basedOn w:val="Normal"/>
    <w:uiPriority w:val="34"/>
    <w:qFormat/>
    <w:rsid w:val="00FE34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CLVBJAPP9kUXs3yK+zU68vk+vg==">CgMxLjAyDmguZGJ4NDg4Mnpna2ZnOAByITFsb3E1VlVDbmdWY3dOd3V1VFJCbzV4azZKMXFOdDlKdA==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1551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2</cp:revision>
  <dcterms:created xsi:type="dcterms:W3CDTF">2025-07-29T15:26:00Z</dcterms:created>
  <dcterms:modified xsi:type="dcterms:W3CDTF">2025-07-29T15:26:00Z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2023-06-16T13:37:15Z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5a4cdd65-8dd9-4398-becb-0e2b208d5d2a</vt:lpwstr>
  </property>
  <property fmtid="{D5CDD505-2E9C-101B-9397-08002B2CF9AE}" pid="8" name="MSIP_Label_6bd9ddd1-4d20-43f6-abfa-fc3c07406f94_ContentBits">
    <vt:lpwstr>0</vt:lpwstr>
  </property>
</Properties>
</file>