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pageBreakBefore w:val="1"/>
        <w:pBdr>
          <w:top w:space="0" w:sz="0" w:val="nil"/>
          <w:left w:space="0" w:sz="0" w:val="nil"/>
          <w:bottom w:space="0" w:sz="0" w:val="nil"/>
          <w:right w:space="0" w:sz="0" w:val="nil"/>
          <w:between w:space="0" w:sz="0" w:val="nil"/>
        </w:pBdr>
        <w:tabs>
          <w:tab w:val="left" w:leader="none" w:pos="1701"/>
          <w:tab w:val="left" w:leader="none" w:pos="2552"/>
        </w:tabs>
        <w:spacing w:before="240" w:lineRule="auto"/>
        <w:ind w:left="482" w:hanging="482"/>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color w:val="000000"/>
          <w:sz w:val="28"/>
          <w:szCs w:val="28"/>
          <w:rtl w:val="0"/>
        </w:rPr>
        <w:t xml:space="preserve">ANNEX II: TERMS OF REFERENCE </w:t>
      </w:r>
      <w:r w:rsidDel="00000000" w:rsidR="00000000" w:rsidRPr="00000000">
        <w:rPr>
          <w:rtl w:val="0"/>
        </w:rPr>
      </w:r>
    </w:p>
    <w:p w:rsidR="00000000" w:rsidDel="00000000" w:rsidP="00000000" w:rsidRDefault="00000000" w:rsidRPr="00000000" w14:paraId="00000002">
      <w:pPr>
        <w:pStyle w:val="Heading1"/>
        <w:numPr>
          <w:ilvl w:val="0"/>
          <w:numId w:val="5"/>
        </w:numPr>
        <w:ind w:left="480" w:hanging="480"/>
        <w:rPr/>
      </w:pPr>
      <w:bookmarkStart w:colFirst="0" w:colLast="0" w:name="_heading=h.2pm7tnypv72t" w:id="0"/>
      <w:bookmarkEnd w:id="0"/>
      <w:r w:rsidDel="00000000" w:rsidR="00000000" w:rsidRPr="00000000">
        <w:rPr>
          <w:rtl w:val="0"/>
        </w:rPr>
        <w:t xml:space="preserve">BACKGROUND INFORMATION</w:t>
      </w:r>
    </w:p>
    <w:p w:rsidR="00000000" w:rsidDel="00000000" w:rsidP="00000000" w:rsidRDefault="00000000" w:rsidRPr="00000000" w14:paraId="00000003">
      <w:pPr>
        <w:pStyle w:val="Heading2"/>
        <w:numPr>
          <w:ilvl w:val="1"/>
          <w:numId w:val="5"/>
        </w:numPr>
        <w:ind w:left="1200" w:hanging="720"/>
        <w:rPr/>
      </w:pPr>
      <w:bookmarkStart w:colFirst="0" w:colLast="0" w:name="_heading=h.qbx64zuk94ic" w:id="1"/>
      <w:bookmarkEnd w:id="1"/>
      <w:r w:rsidDel="00000000" w:rsidR="00000000" w:rsidRPr="00000000">
        <w:rPr>
          <w:rtl w:val="0"/>
        </w:rPr>
        <w:t xml:space="preserve">Partner country</w:t>
      </w:r>
    </w:p>
    <w:p w:rsidR="00000000" w:rsidDel="00000000" w:rsidP="00000000" w:rsidRDefault="00000000" w:rsidRPr="00000000" w14:paraId="000000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Türkiye</w:t>
      </w:r>
    </w:p>
    <w:p w:rsidR="00000000" w:rsidDel="00000000" w:rsidP="00000000" w:rsidRDefault="00000000" w:rsidRPr="00000000" w14:paraId="00000005">
      <w:pPr>
        <w:pStyle w:val="Heading2"/>
        <w:numPr>
          <w:ilvl w:val="1"/>
          <w:numId w:val="5"/>
        </w:numPr>
        <w:ind w:left="1200" w:hanging="720"/>
        <w:rPr/>
      </w:pPr>
      <w:bookmarkStart w:colFirst="0" w:colLast="0" w:name="_heading=h.494gnwxlr1y1" w:id="2"/>
      <w:bookmarkEnd w:id="2"/>
      <w:r w:rsidDel="00000000" w:rsidR="00000000" w:rsidRPr="00000000">
        <w:rPr>
          <w:rtl w:val="0"/>
        </w:rPr>
        <w:t xml:space="preserve">Contracting authority</w:t>
      </w:r>
    </w:p>
    <w:p w:rsidR="00000000" w:rsidDel="00000000" w:rsidP="00000000" w:rsidRDefault="00000000" w:rsidRPr="00000000" w14:paraId="000000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Entrepreneurship Development Initiative - REDI Türkiye</w:t>
      </w:r>
    </w:p>
    <w:p w:rsidR="00000000" w:rsidDel="00000000" w:rsidP="00000000" w:rsidRDefault="00000000" w:rsidRPr="00000000" w14:paraId="00000007">
      <w:pPr>
        <w:pStyle w:val="Heading2"/>
        <w:numPr>
          <w:ilvl w:val="1"/>
          <w:numId w:val="5"/>
        </w:numPr>
        <w:ind w:left="1200" w:hanging="720"/>
        <w:rPr/>
      </w:pPr>
      <w:bookmarkStart w:colFirst="0" w:colLast="0" w:name="_heading=h.866b1wq4bow8" w:id="3"/>
      <w:bookmarkEnd w:id="3"/>
      <w:r w:rsidDel="00000000" w:rsidR="00000000" w:rsidRPr="00000000">
        <w:rPr>
          <w:rtl w:val="0"/>
        </w:rPr>
        <w:t xml:space="preserve">Country background</w:t>
      </w:r>
    </w:p>
    <w:p w:rsidR="00000000" w:rsidDel="00000000" w:rsidP="00000000" w:rsidRDefault="00000000" w:rsidRPr="00000000" w14:paraId="00000008">
      <w:pPr>
        <w:spacing w:after="60" w:before="60" w:lineRule="auto"/>
        <w:jc w:val="left"/>
        <w:rPr>
          <w:rFonts w:ascii="Times New Roman" w:cs="Times New Roman" w:eastAsia="Times New Roman" w:hAnsi="Times New Roman"/>
          <w:sz w:val="24"/>
          <w:szCs w:val="24"/>
        </w:rPr>
      </w:pPr>
      <w:bookmarkStart w:colFirst="0" w:colLast="0" w:name="_heading=h.rlkuns54wda3" w:id="4"/>
      <w:bookmarkEnd w:id="4"/>
      <w:r w:rsidDel="00000000" w:rsidR="00000000" w:rsidRPr="00000000">
        <w:rPr>
          <w:rFonts w:ascii="Times New Roman" w:cs="Times New Roman" w:eastAsia="Times New Roman" w:hAnsi="Times New Roman"/>
          <w:sz w:val="24"/>
          <w:szCs w:val="24"/>
          <w:rtl w:val="0"/>
        </w:rPr>
        <w:t xml:space="preserve">Türkiye, as a non-EU country in the midst of economic transformation, continues to face notable structural disparities, particularly impacting marginalized groups such as the Roma population. Despite national progress in development, Roma communities remain significantly disadvantaged in terms of access to employment, financial services, and economic inclusion.</w:t>
      </w:r>
    </w:p>
    <w:p w:rsidR="00000000" w:rsidDel="00000000" w:rsidP="00000000" w:rsidRDefault="00000000" w:rsidRPr="00000000" w14:paraId="00000009">
      <w:pPr>
        <w:spacing w:after="60" w:before="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individuals in Türkiye often express a strong willingness to participate in the labor market. However, they are frequently excluded from mainstream employment programs and vocational training opportunities. Even when Roma candidates meet job qualifications, systemic discrimination, social stigma, and the absence of inclusive support mechanisms prevent them from securing and maintaining stable employment. Informality, lack of job security, and underemployment remain widespread among Roma workers.</w:t>
      </w:r>
    </w:p>
    <w:p w:rsidR="00000000" w:rsidDel="00000000" w:rsidP="00000000" w:rsidRDefault="00000000" w:rsidRPr="00000000" w14:paraId="0000000A">
      <w:pPr>
        <w:spacing w:after="60" w:before="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significant portion of Roma-owned businesses operate informally and remain outside the reach of formal financial institutions. These businesses typically lack the credit history, documentation, or financial literacy needed to access loans, grants, or investment opportunities. As a result, many Roma entrepreneurs face a cycle of low-income generation and limited prospects for growth.</w:t>
      </w:r>
    </w:p>
    <w:p w:rsidR="00000000" w:rsidDel="00000000" w:rsidP="00000000" w:rsidRDefault="00000000" w:rsidRPr="00000000" w14:paraId="0000000B">
      <w:pPr>
        <w:spacing w:after="60" w:before="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exclusion is further exacerbated by inadequate outreach from mainstream support systems and limited awareness of available resources. Traditional financial products and services often fail to accommodate the specific needs and contexts of Roma business owners.</w:t>
      </w:r>
    </w:p>
    <w:p w:rsidR="00000000" w:rsidDel="00000000" w:rsidP="00000000" w:rsidRDefault="00000000" w:rsidRPr="00000000" w14:paraId="0000000C">
      <w:pPr>
        <w:spacing w:after="60" w:before="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Experience from past development initiatives demonstrates that providing capital or financial guarantees alone is insufficient to enable long-term economic empowerment. Roma entrepreneurs require a holistic and sustained approach that includes not only access to finance but also tailored technical assistance, mentoring, legal support, and market integration strategies.</w:t>
      </w:r>
    </w:p>
    <w:p w:rsidR="00000000" w:rsidDel="00000000" w:rsidP="00000000" w:rsidRDefault="00000000" w:rsidRPr="00000000" w14:paraId="0000000D">
      <w:pPr>
        <w:spacing w:after="60" w:before="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advocacy efforts are essential to address structural inequalities and promote inclusive economic policies. Empowering Roma communities to actively engage in policy dialogue can help ensure that development efforts reflect their lived realities and priorities.</w:t>
      </w:r>
    </w:p>
    <w:p w:rsidR="00000000" w:rsidDel="00000000" w:rsidP="00000000" w:rsidRDefault="00000000" w:rsidRPr="00000000" w14:paraId="0000000E">
      <w:pPr>
        <w:spacing w:after="60" w:before="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achieve sustainable progress, economic inclusion strategies for the Roma population in Türkiye must be multidimensional. Addressing high unemployment, financial exclusion, and limited access to business development services requires integrated solutions that combine financial access with capacity building and systemic advocacy. </w:t>
      </w:r>
    </w:p>
    <w:p w:rsidR="00000000" w:rsidDel="00000000" w:rsidP="00000000" w:rsidRDefault="00000000" w:rsidRPr="00000000" w14:paraId="0000000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0">
      <w:pPr>
        <w:pStyle w:val="Heading2"/>
        <w:numPr>
          <w:ilvl w:val="1"/>
          <w:numId w:val="5"/>
        </w:numPr>
        <w:ind w:left="1200" w:hanging="720"/>
        <w:rPr/>
      </w:pPr>
      <w:bookmarkStart w:colFirst="0" w:colLast="0" w:name="_heading=h.vo8gp257hx0" w:id="5"/>
      <w:bookmarkEnd w:id="5"/>
      <w:r w:rsidDel="00000000" w:rsidR="00000000" w:rsidRPr="00000000">
        <w:rPr>
          <w:rtl w:val="0"/>
        </w:rPr>
        <w:t xml:space="preserve">Current situation in the sector</w:t>
      </w:r>
    </w:p>
    <w:p w:rsidR="00000000" w:rsidDel="00000000" w:rsidP="00000000" w:rsidRDefault="00000000" w:rsidRPr="00000000" w14:paraId="00000011">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Roma population in Türkiye continues to face significant challenges in achieving economic development, primarily due to structural, social, and systemic barriers that limit their participation in formal business and employment sectors.</w:t>
      </w:r>
    </w:p>
    <w:p w:rsidR="00000000" w:rsidDel="00000000" w:rsidP="00000000" w:rsidRDefault="00000000" w:rsidRPr="00000000" w14:paraId="00000012">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Roma individuals struggle with low levels of formal education, making traditional classroom-based learning methods less effective. As a result, their business activities are often informal, family-run, and lack the scalability needed for long-term sustainability. One of the key constraints is limited access to capital, often stemming from inadequate credit history, missing documentation, and poorly prepared funding applications.</w:t>
      </w:r>
    </w:p>
    <w:p w:rsidR="00000000" w:rsidDel="00000000" w:rsidP="00000000" w:rsidRDefault="00000000" w:rsidRPr="00000000" w14:paraId="00000013">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employment side, Roma communities face widespread discrimination, lack of access to professional networks, and frequent mismatches between their skills and labor market demands. These barriers contribute to persistent unemployment or underemployment within Roma communities.</w:t>
      </w:r>
    </w:p>
    <w:p w:rsidR="00000000" w:rsidDel="00000000" w:rsidP="00000000" w:rsidRDefault="00000000" w:rsidRPr="00000000" w14:paraId="00000014">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these challenges, there are emerging opportunities. Government and European Union initiatives aimed at Roma inclusion are increasing, offering new funding and support mechanisms. Additionally, the rise of the digital economy presents possibilities for Roma entrepreneurs to access broader markets through e-commerce and digital services.</w:t>
      </w:r>
    </w:p>
    <w:p w:rsidR="00000000" w:rsidDel="00000000" w:rsidP="00000000" w:rsidRDefault="00000000" w:rsidRPr="00000000" w14:paraId="00000015">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Türkiye is experiencing labor shortages in several key industries. With appropriate training and support, Roma job seekers could fill these gaps, contributing to the economy while achieving greater financial stability for themselves.</w:t>
      </w:r>
    </w:p>
    <w:p w:rsidR="00000000" w:rsidDel="00000000" w:rsidP="00000000" w:rsidRDefault="00000000" w:rsidRPr="00000000" w14:paraId="00000016">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Roma community includes a diverse range of individuals and groups, each with unique needs:</w:t>
      </w:r>
    </w:p>
    <w:p w:rsidR="00000000" w:rsidDel="00000000" w:rsidP="00000000" w:rsidRDefault="00000000" w:rsidRPr="00000000" w14:paraId="00000017">
      <w:pPr>
        <w:spacing w:after="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Aspiring Entrepreneurs: Individuals aiming to start or formalize businesses but who often lack registration, digital skills, and initial funding.</w:t>
      </w:r>
    </w:p>
    <w:p w:rsidR="00000000" w:rsidDel="00000000" w:rsidP="00000000" w:rsidRDefault="00000000" w:rsidRPr="00000000" w14:paraId="00000019">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Informal Workers:</w:t>
      </w:r>
      <w:r w:rsidDel="00000000" w:rsidR="00000000" w:rsidRPr="00000000">
        <w:rPr>
          <w:rFonts w:ascii="Times New Roman" w:cs="Times New Roman" w:eastAsia="Times New Roman" w:hAnsi="Times New Roman"/>
          <w:sz w:val="24"/>
          <w:szCs w:val="24"/>
          <w:rtl w:val="0"/>
        </w:rPr>
        <w:t xml:space="preserve"> People engaged in unregistered labor, needing legal employment pathways or support to transition into entrepreneurship.</w:t>
      </w:r>
    </w:p>
    <w:p w:rsidR="00000000" w:rsidDel="00000000" w:rsidP="00000000" w:rsidRDefault="00000000" w:rsidRPr="00000000" w14:paraId="0000001A">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Established Entrepreneurs:</w:t>
      </w:r>
      <w:r w:rsidDel="00000000" w:rsidR="00000000" w:rsidRPr="00000000">
        <w:rPr>
          <w:rFonts w:ascii="Times New Roman" w:cs="Times New Roman" w:eastAsia="Times New Roman" w:hAnsi="Times New Roman"/>
          <w:sz w:val="24"/>
          <w:szCs w:val="24"/>
          <w:rtl w:val="0"/>
        </w:rPr>
        <w:t xml:space="preserve"> Roma business owners seeking investment readiness, access to financial tools, and strategies for growth.</w:t>
      </w:r>
    </w:p>
    <w:p w:rsidR="00000000" w:rsidDel="00000000" w:rsidP="00000000" w:rsidRDefault="00000000" w:rsidRPr="00000000" w14:paraId="0000001B">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Social Enterprises and Cooperatives:</w:t>
      </w:r>
      <w:r w:rsidDel="00000000" w:rsidR="00000000" w:rsidRPr="00000000">
        <w:rPr>
          <w:rFonts w:ascii="Times New Roman" w:cs="Times New Roman" w:eastAsia="Times New Roman" w:hAnsi="Times New Roman"/>
          <w:sz w:val="24"/>
          <w:szCs w:val="24"/>
          <w:rtl w:val="0"/>
        </w:rPr>
        <w:t xml:space="preserve"> Roma-led cooperatives and social businesses requiring administrative support, financial assistance, and market access.</w:t>
      </w:r>
    </w:p>
    <w:p w:rsidR="00000000" w:rsidDel="00000000" w:rsidP="00000000" w:rsidRDefault="00000000" w:rsidRPr="00000000" w14:paraId="0000001C">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First-Time Job Seekers:</w:t>
      </w:r>
      <w:r w:rsidDel="00000000" w:rsidR="00000000" w:rsidRPr="00000000">
        <w:rPr>
          <w:rFonts w:ascii="Times New Roman" w:cs="Times New Roman" w:eastAsia="Times New Roman" w:hAnsi="Times New Roman"/>
          <w:sz w:val="24"/>
          <w:szCs w:val="24"/>
          <w:rtl w:val="0"/>
        </w:rPr>
        <w:t xml:space="preserve"> Young Roma individuals in need of career guidance, skill certification, and integration into professional networks.</w:t>
      </w:r>
    </w:p>
    <w:p w:rsidR="00000000" w:rsidDel="00000000" w:rsidP="00000000" w:rsidRDefault="00000000" w:rsidRPr="00000000" w14:paraId="0000001D">
      <w:pP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significant portion of Roma entrepreneurs and job seekers find it difficult to navigate bureaucratic procedures, which hinders both business development and employment integration. Access to financial resources remains a critical challenge, limiting opportunities for business growth and stability. Training programs designed for Roma communities must be hands-on, relevant, and directly applicable to daily life in order to maintain engagement and effectiveness.</w:t>
      </w:r>
    </w:p>
    <w:p w:rsidR="00000000" w:rsidDel="00000000" w:rsidP="00000000" w:rsidRDefault="00000000" w:rsidRPr="00000000" w14:paraId="0000001E">
      <w:pPr>
        <w:ind w:left="1200" w:firstLine="0"/>
        <w:rPr/>
      </w:pPr>
      <w:r w:rsidDel="00000000" w:rsidR="00000000" w:rsidRPr="00000000">
        <w:rPr>
          <w:rtl w:val="0"/>
        </w:rPr>
      </w:r>
    </w:p>
    <w:p w:rsidR="00000000" w:rsidDel="00000000" w:rsidP="00000000" w:rsidRDefault="00000000" w:rsidRPr="00000000" w14:paraId="0000001F">
      <w:pPr>
        <w:pStyle w:val="Heading2"/>
        <w:numPr>
          <w:ilvl w:val="1"/>
          <w:numId w:val="5"/>
        </w:numPr>
        <w:ind w:left="1200" w:hanging="720"/>
        <w:rPr/>
      </w:pPr>
      <w:bookmarkStart w:colFirst="0" w:colLast="0" w:name="_heading=h.t393sg8w38jy" w:id="6"/>
      <w:bookmarkEnd w:id="6"/>
      <w:r w:rsidDel="00000000" w:rsidR="00000000" w:rsidRPr="00000000">
        <w:rPr>
          <w:rtl w:val="0"/>
        </w:rPr>
        <w:t xml:space="preserve">Related programmes and other donor activities</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“EU Support to REDI Phase II: Advancing Roma Entrepreneurs in the Western Balkans and Türkiye” project aligns with the Council of Europe’s Roma Integration III initiative, creating valuable synergies that enhance the impact of both actions.</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Council of Europe’s Roma Integration III program focuses on improving socio-economic conditions for Roma communities by supporting national governments in implementing effective inclusion policies. A key component of this initiative is to advocate for measures related to employment and green and digital skills, which complements REDI’s mission to strengthen Roma entrepreneurship and financial inclusion.</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synergy between the two initiatives is in the following areas:</w:t>
      </w:r>
    </w:p>
    <w:p w:rsidR="00000000" w:rsidDel="00000000" w:rsidP="00000000" w:rsidRDefault="00000000" w:rsidRPr="00000000" w14:paraId="00000023">
      <w:pPr>
        <w:numPr>
          <w:ilvl w:val="0"/>
          <w:numId w:val="9"/>
        </w:num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Policy Alignment &amp; Advocacy – Both programs work towards enhancing Roma access to employment and self-employment opportunities. REDI leverages insights from Roma Integration III’s policy recommendations to advocate for stronger financial inclusion policies and institutional support for Roma entrepreneurs, and contributes to the Council of Europe’s program by providing valuable insights from the field.</w:t>
      </w:r>
    </w:p>
    <w:p w:rsidR="00000000" w:rsidDel="00000000" w:rsidP="00000000" w:rsidRDefault="00000000" w:rsidRPr="00000000" w14:paraId="00000024">
      <w:pPr>
        <w:numPr>
          <w:ilvl w:val="0"/>
          <w:numId w:val="9"/>
        </w:num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Cooperation – REDI’s collaboration with government ministries, employment agencies, and financial institutions aligns with Roma Integration III’s efforts to improve public policy implementation in the Western Balkans and Türkiye. Joint participation at high level events help integrate Roma-specific business support measures into broader economic development strategies.</w:t>
      </w:r>
    </w:p>
    <w:p w:rsidR="00000000" w:rsidDel="00000000" w:rsidP="00000000" w:rsidRDefault="00000000" w:rsidRPr="00000000" w14:paraId="00000025">
      <w:pPr>
        <w:numPr>
          <w:ilvl w:val="0"/>
          <w:numId w:val="9"/>
        </w:num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 Impact &amp; Knowledge Sharing – REDI and CoE Roma Integration III have opportunities to exchange best practices and research findings, particularly in areas related to Roma financial inclusion, entrepreneurship, and business networking.</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pBdr>
        <w:spacing w:after="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By leveraging these synergies, REDI ensures that its activities complement broader Roma inclusion strategies, leading to more coordinated and sustainable economic empowerment efforts across the Western Balkans and Türkiye.</w:t>
      </w:r>
      <w:r w:rsidDel="00000000" w:rsidR="00000000" w:rsidRPr="00000000">
        <w:rPr>
          <w:rtl w:val="0"/>
        </w:rPr>
      </w:r>
    </w:p>
    <w:p w:rsidR="00000000" w:rsidDel="00000000" w:rsidP="00000000" w:rsidRDefault="00000000" w:rsidRPr="00000000" w14:paraId="00000027">
      <w:pPr>
        <w:pStyle w:val="Heading1"/>
        <w:numPr>
          <w:ilvl w:val="0"/>
          <w:numId w:val="5"/>
        </w:numPr>
        <w:ind w:left="480" w:hanging="480"/>
        <w:rPr/>
      </w:pPr>
      <w:bookmarkStart w:colFirst="0" w:colLast="0" w:name="_heading=h.a2uvv76si0g0" w:id="7"/>
      <w:bookmarkEnd w:id="7"/>
      <w:r w:rsidDel="00000000" w:rsidR="00000000" w:rsidRPr="00000000">
        <w:rPr>
          <w:rtl w:val="0"/>
        </w:rPr>
        <w:t xml:space="preserve">OBJECTIVES &amp; EXPECTED OUTPUTS</w:t>
      </w:r>
    </w:p>
    <w:p w:rsidR="00000000" w:rsidDel="00000000" w:rsidP="00000000" w:rsidRDefault="00000000" w:rsidRPr="00000000" w14:paraId="00000028">
      <w:pPr>
        <w:pStyle w:val="Heading2"/>
        <w:numPr>
          <w:ilvl w:val="1"/>
          <w:numId w:val="5"/>
        </w:numPr>
        <w:ind w:left="1200" w:hanging="720"/>
        <w:rPr/>
      </w:pPr>
      <w:bookmarkStart w:colFirst="0" w:colLast="0" w:name="_heading=h.1tzj7lvrv1ts" w:id="8"/>
      <w:bookmarkEnd w:id="8"/>
      <w:r w:rsidDel="00000000" w:rsidR="00000000" w:rsidRPr="00000000">
        <w:rPr>
          <w:rtl w:val="0"/>
        </w:rPr>
        <w:t xml:space="preserve">Overall objective</w:t>
      </w:r>
    </w:p>
    <w:p w:rsidR="00000000" w:rsidDel="00000000" w:rsidP="00000000" w:rsidRDefault="00000000" w:rsidRPr="00000000" w14:paraId="00000029">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br w:type="textWrapping"/>
      </w:r>
      <w:r w:rsidDel="00000000" w:rsidR="00000000" w:rsidRPr="00000000">
        <w:rPr>
          <w:rFonts w:ascii="Times New Roman" w:cs="Times New Roman" w:eastAsia="Times New Roman" w:hAnsi="Times New Roman"/>
          <w:sz w:val="22"/>
          <w:szCs w:val="22"/>
          <w:rtl w:val="0"/>
        </w:rPr>
        <w:t xml:space="preserve">The overall objective to which this action contributes is to support the socio-economic empowerment and visibility of Roma entrepreneurs in the Western Balkans and Türkiye by enhancing the outreach and communication capacity of REDI through strategic, data-driven digital promotion.</w:t>
      </w:r>
    </w:p>
    <w:p w:rsidR="00000000" w:rsidDel="00000000" w:rsidP="00000000" w:rsidRDefault="00000000" w:rsidRPr="00000000" w14:paraId="0000002A">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long-term objective contributes to broader EU goals of Roma inclusion, participation, and access to economic opportunities, as outlined in the EU Roma Strategic Framework 2020–2030 and the Economic and Investment Plan for the Western Balkans.</w:t>
      </w:r>
    </w:p>
    <w:p w:rsidR="00000000" w:rsidDel="00000000" w:rsidP="00000000" w:rsidRDefault="00000000" w:rsidRPr="00000000" w14:paraId="0000002B">
      <w:pPr>
        <w:pStyle w:val="Heading2"/>
        <w:numPr>
          <w:ilvl w:val="1"/>
          <w:numId w:val="5"/>
        </w:numPr>
        <w:ind w:left="1200" w:hanging="720"/>
        <w:rPr/>
      </w:pPr>
      <w:bookmarkStart w:colFirst="0" w:colLast="0" w:name="_heading=h.jctyu3v4iex3" w:id="9"/>
      <w:bookmarkEnd w:id="9"/>
      <w:r w:rsidDel="00000000" w:rsidR="00000000" w:rsidRPr="00000000">
        <w:rPr>
          <w:rtl w:val="0"/>
        </w:rPr>
        <w:t xml:space="preserve"> Specific objective(s)</w:t>
      </w:r>
    </w:p>
    <w:p w:rsidR="00000000" w:rsidDel="00000000" w:rsidP="00000000" w:rsidRDefault="00000000" w:rsidRPr="00000000" w14:paraId="0000002C">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specific objectives (Outcomes) of this contract are as follows:</w:t>
      </w:r>
    </w:p>
    <w:p w:rsidR="00000000" w:rsidDel="00000000" w:rsidP="00000000" w:rsidRDefault="00000000" w:rsidRPr="00000000" w14:paraId="0000002D">
      <w:pPr>
        <w:spacing w:before="24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Specific Objective 1 (Outcome 1):</w:t>
      </w:r>
      <w:r w:rsidDel="00000000" w:rsidR="00000000" w:rsidRPr="00000000">
        <w:rPr>
          <w:rFonts w:ascii="Times New Roman" w:cs="Times New Roman" w:eastAsia="Times New Roman" w:hAnsi="Times New Roman"/>
          <w:sz w:val="22"/>
          <w:szCs w:val="22"/>
          <w:rtl w:val="0"/>
        </w:rPr>
        <w:t xml:space="preserve"> To strengthen REDI’s digital communication strategy by designing and implementing targeted social media advertising campaigns that increase reach, visibility, and engagement with Roma entrepreneurs and relevant stakeholders.</w:t>
      </w:r>
    </w:p>
    <w:p w:rsidR="00000000" w:rsidDel="00000000" w:rsidP="00000000" w:rsidRDefault="00000000" w:rsidRPr="00000000" w14:paraId="0000002E">
      <w:pPr>
        <w:spacing w:before="24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Specific Objective 2 (Outcome 2):</w:t>
      </w:r>
      <w:r w:rsidDel="00000000" w:rsidR="00000000" w:rsidRPr="00000000">
        <w:rPr>
          <w:rFonts w:ascii="Times New Roman" w:cs="Times New Roman" w:eastAsia="Times New Roman" w:hAnsi="Times New Roman"/>
          <w:sz w:val="22"/>
          <w:szCs w:val="22"/>
          <w:rtl w:val="0"/>
        </w:rPr>
        <w:t xml:space="preserve"> To support continuous learning and performance improvement through data collection, analysis, and monthly reporting on digital campaign effectiveness.</w:t>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283" w:hanging="283"/>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pStyle w:val="Heading2"/>
        <w:numPr>
          <w:ilvl w:val="1"/>
          <w:numId w:val="5"/>
        </w:numPr>
        <w:ind w:left="1200" w:hanging="720"/>
        <w:rPr/>
      </w:pPr>
      <w:bookmarkStart w:colFirst="0" w:colLast="0" w:name="_heading=h.6ldndf62aaeo" w:id="10"/>
      <w:bookmarkEnd w:id="10"/>
      <w:r w:rsidDel="00000000" w:rsidR="00000000" w:rsidRPr="00000000">
        <w:rPr>
          <w:rtl w:val="0"/>
        </w:rPr>
        <w:t xml:space="preserve">Expected outputs to be achieved by the contractor</w:t>
      </w:r>
    </w:p>
    <w:p w:rsidR="00000000" w:rsidDel="00000000" w:rsidP="00000000" w:rsidRDefault="00000000" w:rsidRPr="00000000" w14:paraId="0000003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expected outputs of this contract are as follows:</w:t>
      </w:r>
    </w:p>
    <w:p w:rsidR="00000000" w:rsidDel="00000000" w:rsidP="00000000" w:rsidRDefault="00000000" w:rsidRPr="00000000" w14:paraId="00000032">
      <w:pPr>
        <w:ind w:left="28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Output 1 to Outcome 1:</w:t>
      </w:r>
      <w:r w:rsidDel="00000000" w:rsidR="00000000" w:rsidRPr="00000000">
        <w:rPr>
          <w:rFonts w:ascii="Times New Roman" w:cs="Times New Roman" w:eastAsia="Times New Roman" w:hAnsi="Times New Roman"/>
          <w:sz w:val="22"/>
          <w:szCs w:val="22"/>
          <w:rtl w:val="0"/>
        </w:rPr>
        <w:t xml:space="preserve"> Monthly development and implementation of paid digital advertising campaigns on REDI’s platforms (Meta platform), targeting Roma entrepreneurs and wider audiences.</w:t>
      </w:r>
    </w:p>
    <w:p w:rsidR="00000000" w:rsidDel="00000000" w:rsidP="00000000" w:rsidRDefault="00000000" w:rsidRPr="00000000" w14:paraId="00000033">
      <w:pPr>
        <w:ind w:left="28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Output 2 to Outcome 1:</w:t>
      </w:r>
      <w:r w:rsidDel="00000000" w:rsidR="00000000" w:rsidRPr="00000000">
        <w:rPr>
          <w:rFonts w:ascii="Times New Roman" w:cs="Times New Roman" w:eastAsia="Times New Roman" w:hAnsi="Times New Roman"/>
          <w:sz w:val="22"/>
          <w:szCs w:val="22"/>
          <w:rtl w:val="0"/>
        </w:rPr>
        <w:t xml:space="preserve"> Creation of platform-specific strategies for audience segmentation, ad targeting, and content boosting aligned with REDI’s programmatic goals.</w:t>
      </w:r>
    </w:p>
    <w:p w:rsidR="00000000" w:rsidDel="00000000" w:rsidP="00000000" w:rsidRDefault="00000000" w:rsidRPr="00000000" w14:paraId="00000034">
      <w:pPr>
        <w:ind w:left="28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Output 3 to Outcome 1:</w:t>
      </w:r>
      <w:r w:rsidDel="00000000" w:rsidR="00000000" w:rsidRPr="00000000">
        <w:rPr>
          <w:rFonts w:ascii="Times New Roman" w:cs="Times New Roman" w:eastAsia="Times New Roman" w:hAnsi="Times New Roman"/>
          <w:sz w:val="22"/>
          <w:szCs w:val="22"/>
          <w:rtl w:val="0"/>
        </w:rPr>
        <w:t xml:space="preserve"> Demonstrated growth in REDI’s digital reach and follower base, with increased engagement metrics (likes, shares, comments, link clicks, etc.).</w:t>
      </w:r>
    </w:p>
    <w:p w:rsidR="00000000" w:rsidDel="00000000" w:rsidP="00000000" w:rsidRDefault="00000000" w:rsidRPr="00000000" w14:paraId="00000035">
      <w:pPr>
        <w:ind w:left="28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Output 4 to Outcome 2:</w:t>
      </w:r>
      <w:r w:rsidDel="00000000" w:rsidR="00000000" w:rsidRPr="00000000">
        <w:rPr>
          <w:rFonts w:ascii="Times New Roman" w:cs="Times New Roman" w:eastAsia="Times New Roman" w:hAnsi="Times New Roman"/>
          <w:sz w:val="22"/>
          <w:szCs w:val="22"/>
          <w:rtl w:val="0"/>
        </w:rPr>
        <w:t xml:space="preserve"> Monthly reports delivered in English with key performance indicators (e.g., reach, engagement rate, CTR, CPC), analysis of trends, and actionable recommendations.</w:t>
      </w:r>
    </w:p>
    <w:p w:rsidR="00000000" w:rsidDel="00000000" w:rsidP="00000000" w:rsidRDefault="00000000" w:rsidRPr="00000000" w14:paraId="00000036">
      <w:pPr>
        <w:ind w:left="28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Output 5 to Outcome 2:</w:t>
      </w:r>
      <w:r w:rsidDel="00000000" w:rsidR="00000000" w:rsidRPr="00000000">
        <w:rPr>
          <w:rFonts w:ascii="Times New Roman" w:cs="Times New Roman" w:eastAsia="Times New Roman" w:hAnsi="Times New Roman"/>
          <w:sz w:val="22"/>
          <w:szCs w:val="22"/>
          <w:rtl w:val="0"/>
        </w:rPr>
        <w:t xml:space="preserve"> Regular consultation and feedback exchange with REDI’s communication team, including suggestions for content adaptation and strategy alignment.</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283" w:hanging="283"/>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pStyle w:val="Heading1"/>
        <w:numPr>
          <w:ilvl w:val="0"/>
          <w:numId w:val="5"/>
        </w:numPr>
        <w:ind w:left="480" w:hanging="480"/>
        <w:rPr/>
      </w:pPr>
      <w:bookmarkStart w:colFirst="0" w:colLast="0" w:name="_heading=h.obqs57rbz0xe" w:id="11"/>
      <w:bookmarkEnd w:id="11"/>
      <w:r w:rsidDel="00000000" w:rsidR="00000000" w:rsidRPr="00000000">
        <w:rPr>
          <w:rtl w:val="0"/>
        </w:rPr>
        <w:t xml:space="preserve">ASSUMPTIONS &amp; RISKS</w:t>
      </w:r>
    </w:p>
    <w:p w:rsidR="00000000" w:rsidDel="00000000" w:rsidP="00000000" w:rsidRDefault="00000000" w:rsidRPr="00000000" w14:paraId="00000039">
      <w:pPr>
        <w:spacing w:before="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3.1. Assumptions underlying the project</w:t>
      </w:r>
    </w:p>
    <w:p w:rsidR="00000000" w:rsidDel="00000000" w:rsidP="00000000" w:rsidRDefault="00000000" w:rsidRPr="00000000" w14:paraId="0000003A">
      <w:pPr>
        <w:numPr>
          <w:ilvl w:val="0"/>
          <w:numId w:val="1"/>
        </w:numPr>
        <w:spacing w:after="0"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has access to experienced staff, digital tools, and advertising platforms required to implement the campaign effectively.</w:t>
      </w:r>
    </w:p>
    <w:p w:rsidR="00000000" w:rsidDel="00000000" w:rsidP="00000000" w:rsidRDefault="00000000" w:rsidRPr="00000000" w14:paraId="0000003B">
      <w:pPr>
        <w:numPr>
          <w:ilvl w:val="0"/>
          <w:numId w:val="1"/>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REDI will continue to provide timely input, guidance, and content for the implementation of the communication activities.</w:t>
      </w:r>
    </w:p>
    <w:p w:rsidR="00000000" w:rsidDel="00000000" w:rsidP="00000000" w:rsidRDefault="00000000" w:rsidRPr="00000000" w14:paraId="0000003C">
      <w:pPr>
        <w:numPr>
          <w:ilvl w:val="0"/>
          <w:numId w:val="1"/>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Social media platforms (Meta) will remain accessible and allow targeting options appropriate for reaching Roma entrepreneurs and relevant audiences in the Western Balkans and Türkiye.</w:t>
      </w:r>
    </w:p>
    <w:p w:rsidR="00000000" w:rsidDel="00000000" w:rsidP="00000000" w:rsidRDefault="00000000" w:rsidRPr="00000000" w14:paraId="0000003D">
      <w:pPr>
        <w:numPr>
          <w:ilvl w:val="0"/>
          <w:numId w:val="1"/>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target audiences will remain reachable via digital platforms, and public interest in REDI’s initiatives will remain steady or grow over the contract period.</w:t>
      </w:r>
    </w:p>
    <w:p w:rsidR="00000000" w:rsidDel="00000000" w:rsidP="00000000" w:rsidRDefault="00000000" w:rsidRPr="00000000" w14:paraId="0000003E">
      <w:pPr>
        <w:numPr>
          <w:ilvl w:val="0"/>
          <w:numId w:val="1"/>
        </w:numPr>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Cooperation with REDI’s Dissemination Officer and communication team will be sustained, enabling regular alignment of communication strategies with programmatic goals.</w:t>
      </w:r>
    </w:p>
    <w:p w:rsidR="00000000" w:rsidDel="00000000" w:rsidP="00000000" w:rsidRDefault="00000000" w:rsidRPr="00000000" w14:paraId="0000003F">
      <w:pPr>
        <w:spacing w:before="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3.2. Risks</w:t>
      </w:r>
    </w:p>
    <w:p w:rsidR="00000000" w:rsidDel="00000000" w:rsidP="00000000" w:rsidRDefault="00000000" w:rsidRPr="00000000" w14:paraId="00000040">
      <w:pPr>
        <w:numPr>
          <w:ilvl w:val="0"/>
          <w:numId w:val="6"/>
        </w:numPr>
        <w:spacing w:after="0"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Changes in platform algorithms or advertising policies could reduce the effectiveness or reach of paid campaigns.</w:t>
      </w:r>
    </w:p>
    <w:p w:rsidR="00000000" w:rsidDel="00000000" w:rsidP="00000000" w:rsidRDefault="00000000" w:rsidRPr="00000000" w14:paraId="00000041">
      <w:pPr>
        <w:numPr>
          <w:ilvl w:val="0"/>
          <w:numId w:val="6"/>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Limited digital infrastructure or low digital literacy among Roma entrepreneurs in some regions may hinder the intended engagement.</w:t>
      </w:r>
    </w:p>
    <w:p w:rsidR="00000000" w:rsidDel="00000000" w:rsidP="00000000" w:rsidRDefault="00000000" w:rsidRPr="00000000" w14:paraId="00000042">
      <w:pPr>
        <w:numPr>
          <w:ilvl w:val="0"/>
          <w:numId w:val="6"/>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Delays in content delivery or approval from REDI could affect campaign schedules.</w:t>
      </w:r>
    </w:p>
    <w:p w:rsidR="00000000" w:rsidDel="00000000" w:rsidP="00000000" w:rsidRDefault="00000000" w:rsidRPr="00000000" w14:paraId="00000043">
      <w:pPr>
        <w:numPr>
          <w:ilvl w:val="0"/>
          <w:numId w:val="6"/>
        </w:numPr>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Political or institutional instability in any of the target countries may impact communication sensitivity or content reach.</w:t>
      </w:r>
    </w:p>
    <w:p w:rsidR="00000000" w:rsidDel="00000000" w:rsidP="00000000" w:rsidRDefault="00000000" w:rsidRPr="00000000" w14:paraId="00000044">
      <w:pPr>
        <w:pStyle w:val="Heading1"/>
        <w:numPr>
          <w:ilvl w:val="0"/>
          <w:numId w:val="5"/>
        </w:numPr>
        <w:ind w:left="480" w:hanging="480"/>
        <w:rPr/>
      </w:pPr>
      <w:bookmarkStart w:colFirst="0" w:colLast="0" w:name="_heading=h.n2rhor1p3wqm" w:id="12"/>
      <w:bookmarkEnd w:id="12"/>
      <w:r w:rsidDel="00000000" w:rsidR="00000000" w:rsidRPr="00000000">
        <w:rPr>
          <w:rtl w:val="0"/>
        </w:rPr>
        <w:t xml:space="preserve">SCOPE OF THE WORK</w:t>
      </w:r>
    </w:p>
    <w:p w:rsidR="00000000" w:rsidDel="00000000" w:rsidP="00000000" w:rsidRDefault="00000000" w:rsidRPr="00000000" w14:paraId="00000045">
      <w:pPr>
        <w:pStyle w:val="Heading2"/>
        <w:numPr>
          <w:ilvl w:val="1"/>
          <w:numId w:val="5"/>
        </w:numPr>
        <w:ind w:left="1200" w:hanging="720"/>
        <w:rPr/>
      </w:pPr>
      <w:bookmarkStart w:colFirst="0" w:colLast="0" w:name="_heading=h.ch7zwgjtlvuq" w:id="13"/>
      <w:bookmarkEnd w:id="13"/>
      <w:r w:rsidDel="00000000" w:rsidR="00000000" w:rsidRPr="00000000">
        <w:rPr>
          <w:rtl w:val="0"/>
        </w:rPr>
        <w:t xml:space="preserve">General</w:t>
      </w:r>
    </w:p>
    <w:p w:rsidR="00000000" w:rsidDel="00000000" w:rsidP="00000000" w:rsidRDefault="00000000" w:rsidRPr="00000000" w14:paraId="00000046">
      <w:pPr>
        <w:pStyle w:val="Heading3"/>
        <w:keepNext w:val="0"/>
        <w:numPr>
          <w:ilvl w:val="2"/>
          <w:numId w:val="5"/>
        </w:numPr>
        <w:ind w:left="862" w:hanging="720"/>
        <w:rPr/>
      </w:pPr>
      <w:r w:rsidDel="00000000" w:rsidR="00000000" w:rsidRPr="00000000">
        <w:rPr>
          <w:rtl w:val="0"/>
        </w:rPr>
        <w:t xml:space="preserve">Description of the assignment</w:t>
      </w:r>
    </w:p>
    <w:p w:rsidR="00000000" w:rsidDel="00000000" w:rsidP="00000000" w:rsidRDefault="00000000" w:rsidRPr="00000000" w14:paraId="00000047">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assignment involves the provision of professional marketing and communication services to support the visibility, outreach, and engagement of the Roma Entrepreneurship Development Initiative (REDI Türkiye) across Türkiye and the Western Balkans. Until 31</w:t>
      </w:r>
      <w:r w:rsidDel="00000000" w:rsidR="00000000" w:rsidRPr="00000000">
        <w:rPr>
          <w:rFonts w:ascii="Times New Roman" w:cs="Times New Roman" w:eastAsia="Times New Roman" w:hAnsi="Times New Roman"/>
          <w:sz w:val="22"/>
          <w:szCs w:val="22"/>
          <w:vertAlign w:val="superscript"/>
          <w:rtl w:val="0"/>
        </w:rPr>
        <w:t xml:space="preserve">st</w:t>
      </w:r>
      <w:r w:rsidDel="00000000" w:rsidR="00000000" w:rsidRPr="00000000">
        <w:rPr>
          <w:rFonts w:ascii="Times New Roman" w:cs="Times New Roman" w:eastAsia="Times New Roman" w:hAnsi="Times New Roman"/>
          <w:sz w:val="22"/>
          <w:szCs w:val="22"/>
          <w:rtl w:val="0"/>
        </w:rPr>
        <w:t xml:space="preserve"> August 2027, the contractor will design, implement, and monitor paid digital promotion strategies on REDI’s official social media platforms (Meta).</w:t>
      </w:r>
    </w:p>
    <w:p w:rsidR="00000000" w:rsidDel="00000000" w:rsidP="00000000" w:rsidRDefault="00000000" w:rsidRPr="00000000" w14:paraId="00000048">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purpose is to increase awareness of REDI’s mission and activities, promote entrepreneurship among Roma communities, and engage key audiences such as Roma entrepreneurs, civil society actors, financial institutions, and the general public. The contractor will be responsible for executing monthly advertising campaigns, performing audience targeting and segmentation, tracking digital performance, and generating monthly reports with actionable recommendations.</w:t>
      </w:r>
    </w:p>
    <w:p w:rsidR="00000000" w:rsidDel="00000000" w:rsidP="00000000" w:rsidRDefault="00000000" w:rsidRPr="00000000" w14:paraId="00000049">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assignment must comply with EU Communication and Visibility Requirements and align with REDI’s brand guidelines and inclusion principles. Close collaboration with REDI’s communication team will be required throughout the contract period.</w:t>
      </w:r>
    </w:p>
    <w:p w:rsidR="00000000" w:rsidDel="00000000" w:rsidP="00000000" w:rsidRDefault="00000000" w:rsidRPr="00000000" w14:paraId="0000004A">
      <w:pPr>
        <w:pStyle w:val="Heading3"/>
        <w:keepNext w:val="0"/>
        <w:numPr>
          <w:ilvl w:val="2"/>
          <w:numId w:val="5"/>
        </w:numPr>
        <w:ind w:left="862" w:hanging="720"/>
        <w:rPr/>
      </w:pPr>
      <w:r w:rsidDel="00000000" w:rsidR="00000000" w:rsidRPr="00000000">
        <w:rPr>
          <w:rtl w:val="0"/>
        </w:rPr>
        <w:t xml:space="preserve">Geographical area to be covered</w:t>
      </w:r>
    </w:p>
    <w:p w:rsidR="00000000" w:rsidDel="00000000" w:rsidP="00000000" w:rsidRDefault="00000000" w:rsidRPr="00000000" w14:paraId="0000004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Primary: Türkiye</w:t>
      </w:r>
    </w:p>
    <w:p w:rsidR="00000000" w:rsidDel="00000000" w:rsidP="00000000" w:rsidRDefault="00000000" w:rsidRPr="00000000" w14:paraId="000000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Secondary: Western Balkans region</w:t>
      </w:r>
    </w:p>
    <w:p w:rsidR="00000000" w:rsidDel="00000000" w:rsidP="00000000" w:rsidRDefault="00000000" w:rsidRPr="00000000" w14:paraId="0000004D">
      <w:pPr>
        <w:pStyle w:val="Heading3"/>
        <w:keepNext w:val="0"/>
        <w:numPr>
          <w:ilvl w:val="2"/>
          <w:numId w:val="5"/>
        </w:numPr>
        <w:ind w:left="862" w:hanging="720"/>
        <w:rPr/>
      </w:pPr>
      <w:r w:rsidDel="00000000" w:rsidR="00000000" w:rsidRPr="00000000">
        <w:rPr>
          <w:rtl w:val="0"/>
        </w:rPr>
        <w:t xml:space="preserve">Target groups</w:t>
      </w:r>
    </w:p>
    <w:p w:rsidR="00000000" w:rsidDel="00000000" w:rsidP="00000000" w:rsidRDefault="00000000" w:rsidRPr="00000000" w14:paraId="0000004E">
      <w:pPr>
        <w:numPr>
          <w:ilvl w:val="0"/>
          <w:numId w:val="3"/>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entrepreneurs, aspiring entrepreneurs and unemployed Roma</w:t>
      </w:r>
    </w:p>
    <w:p w:rsidR="00000000" w:rsidDel="00000000" w:rsidP="00000000" w:rsidRDefault="00000000" w:rsidRPr="00000000" w14:paraId="0000004F">
      <w:pPr>
        <w:numPr>
          <w:ilvl w:val="0"/>
          <w:numId w:val="3"/>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youth and women</w:t>
      </w:r>
    </w:p>
    <w:p w:rsidR="00000000" w:rsidDel="00000000" w:rsidP="00000000" w:rsidRDefault="00000000" w:rsidRPr="00000000" w14:paraId="00000050">
      <w:pPr>
        <w:numPr>
          <w:ilvl w:val="0"/>
          <w:numId w:val="3"/>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Civil society organizations and community leaders</w:t>
      </w:r>
    </w:p>
    <w:p w:rsidR="00000000" w:rsidDel="00000000" w:rsidP="00000000" w:rsidRDefault="00000000" w:rsidRPr="00000000" w14:paraId="00000051">
      <w:pPr>
        <w:numPr>
          <w:ilvl w:val="0"/>
          <w:numId w:val="3"/>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Policy stakeholders and institutional partners</w:t>
      </w:r>
    </w:p>
    <w:p w:rsidR="00000000" w:rsidDel="00000000" w:rsidP="00000000" w:rsidRDefault="00000000" w:rsidRPr="00000000" w14:paraId="00000052">
      <w:pPr>
        <w:numPr>
          <w:ilvl w:val="0"/>
          <w:numId w:val="3"/>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General public and media audiences</w:t>
      </w:r>
    </w:p>
    <w:p w:rsidR="00000000" w:rsidDel="00000000" w:rsidP="00000000" w:rsidRDefault="00000000" w:rsidRPr="00000000" w14:paraId="00000053">
      <w:pPr>
        <w:pStyle w:val="Heading2"/>
        <w:numPr>
          <w:ilvl w:val="1"/>
          <w:numId w:val="5"/>
        </w:numPr>
        <w:ind w:left="1200" w:hanging="720"/>
        <w:rPr/>
      </w:pPr>
      <w:bookmarkStart w:colFirst="0" w:colLast="0" w:name="_heading=h.cvu315753qk6" w:id="14"/>
      <w:bookmarkEnd w:id="14"/>
      <w:r w:rsidDel="00000000" w:rsidR="00000000" w:rsidRPr="00000000">
        <w:rPr>
          <w:rtl w:val="0"/>
        </w:rPr>
        <w:t xml:space="preserve">Specific work</w:t>
      </w:r>
    </w:p>
    <w:p w:rsidR="00000000" w:rsidDel="00000000" w:rsidP="00000000" w:rsidRDefault="00000000" w:rsidRPr="00000000" w14:paraId="00000054">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undertake the following tasks:</w:t>
      </w:r>
    </w:p>
    <w:p w:rsidR="00000000" w:rsidDel="00000000" w:rsidP="00000000" w:rsidRDefault="00000000" w:rsidRPr="00000000" w14:paraId="00000055">
      <w:pPr>
        <w:numPr>
          <w:ilvl w:val="0"/>
          <w:numId w:val="4"/>
        </w:numPr>
        <w:spacing w:after="0"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 and implement monthly paid advertising campaigns on REDI’s active platforms (Meta), in accordance with REDI’s communication objectives and project milestones.</w:t>
      </w:r>
    </w:p>
    <w:p w:rsidR="00000000" w:rsidDel="00000000" w:rsidP="00000000" w:rsidRDefault="00000000" w:rsidRPr="00000000" w14:paraId="00000056">
      <w:pPr>
        <w:numPr>
          <w:ilvl w:val="0"/>
          <w:numId w:val="4"/>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Design platform-specific promotion strategies, including audience segmentation, message tailoring, budget allocation, and content boosting based on campaign goals.</w:t>
      </w:r>
    </w:p>
    <w:p w:rsidR="00000000" w:rsidDel="00000000" w:rsidP="00000000" w:rsidRDefault="00000000" w:rsidRPr="00000000" w14:paraId="00000057">
      <w:pPr>
        <w:numPr>
          <w:ilvl w:val="0"/>
          <w:numId w:val="4"/>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Monitor campaign performance using digital analytics tools, assess reach, engagement (likes, shares, comments), click-through rates (CTR), and cost-per-click (CPC), and provide data-driven insights.</w:t>
      </w:r>
    </w:p>
    <w:p w:rsidR="00000000" w:rsidDel="00000000" w:rsidP="00000000" w:rsidRDefault="00000000" w:rsidRPr="00000000" w14:paraId="00000058">
      <w:pPr>
        <w:numPr>
          <w:ilvl w:val="0"/>
          <w:numId w:val="4"/>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Prepare and submit monthly reports in English (see Section 7), summarizing campaign results and including clear performance indicators and strategic recommendations.</w:t>
      </w:r>
    </w:p>
    <w:p w:rsidR="00000000" w:rsidDel="00000000" w:rsidP="00000000" w:rsidRDefault="00000000" w:rsidRPr="00000000" w14:paraId="00000059">
      <w:pPr>
        <w:numPr>
          <w:ilvl w:val="0"/>
          <w:numId w:val="4"/>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Coordinate regularly with REDI’s Local Dissemination and Outreach Officer, participating in planning sessions and adjusting campaigns in response to evolving project priorities or feedback.</w:t>
      </w:r>
    </w:p>
    <w:p w:rsidR="00000000" w:rsidDel="00000000" w:rsidP="00000000" w:rsidRDefault="00000000" w:rsidRPr="00000000" w14:paraId="0000005A">
      <w:pPr>
        <w:numPr>
          <w:ilvl w:val="0"/>
          <w:numId w:val="4"/>
        </w:numPr>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Ensure compliance with EU visibility guidelines, including use of official logos, disclaimers, and branding standards, and contribute to the dissemination of REDI's impact stories and public messages.</w:t>
      </w:r>
    </w:p>
    <w:p w:rsidR="00000000" w:rsidDel="00000000" w:rsidP="00000000" w:rsidRDefault="00000000" w:rsidRPr="00000000" w14:paraId="0000005B">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tasks are to be carried out on a continuous basis and the contract will remain in effect until 31 August 2027, with key performance reviews conducted quarterly. Specific expertise in digital advertising, campaign analytics, and inclusive communication is required for successful execution.</w:t>
      </w:r>
    </w:p>
    <w:p w:rsidR="00000000" w:rsidDel="00000000" w:rsidP="00000000" w:rsidRDefault="00000000" w:rsidRPr="00000000" w14:paraId="0000005C">
      <w:pPr>
        <w:pStyle w:val="Heading2"/>
        <w:numPr>
          <w:ilvl w:val="1"/>
          <w:numId w:val="5"/>
        </w:numPr>
        <w:ind w:left="1200" w:hanging="720"/>
        <w:rPr/>
      </w:pPr>
      <w:bookmarkStart w:colFirst="0" w:colLast="0" w:name="_heading=h.4xd0jxwphmxd" w:id="15"/>
      <w:bookmarkEnd w:id="15"/>
      <w:r w:rsidDel="00000000" w:rsidR="00000000" w:rsidRPr="00000000">
        <w:rPr>
          <w:rtl w:val="0"/>
        </w:rPr>
        <w:t xml:space="preserve">Project management</w:t>
      </w:r>
    </w:p>
    <w:p w:rsidR="00000000" w:rsidDel="00000000" w:rsidP="00000000" w:rsidRDefault="00000000" w:rsidRPr="00000000" w14:paraId="0000005D">
      <w:pPr>
        <w:pStyle w:val="Heading3"/>
        <w:keepNext w:val="0"/>
        <w:numPr>
          <w:ilvl w:val="2"/>
          <w:numId w:val="5"/>
        </w:numPr>
        <w:ind w:left="862" w:hanging="720"/>
        <w:rPr/>
      </w:pPr>
      <w:r w:rsidDel="00000000" w:rsidR="00000000" w:rsidRPr="00000000">
        <w:rPr>
          <w:rtl w:val="0"/>
        </w:rPr>
        <w:t xml:space="preserve">Responsible body</w:t>
      </w:r>
    </w:p>
    <w:p w:rsidR="00000000" w:rsidDel="00000000" w:rsidP="00000000" w:rsidRDefault="00000000" w:rsidRPr="00000000" w14:paraId="0000005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Entrepreneurship Development Initiative - REDI Türkiye</w:t>
      </w:r>
    </w:p>
    <w:p w:rsidR="00000000" w:rsidDel="00000000" w:rsidP="00000000" w:rsidRDefault="00000000" w:rsidRPr="00000000" w14:paraId="0000005F">
      <w:pPr>
        <w:pStyle w:val="Heading3"/>
        <w:keepNext w:val="0"/>
        <w:numPr>
          <w:ilvl w:val="2"/>
          <w:numId w:val="5"/>
        </w:numPr>
        <w:ind w:left="862" w:hanging="720"/>
        <w:rPr/>
      </w:pPr>
      <w:r w:rsidDel="00000000" w:rsidR="00000000" w:rsidRPr="00000000">
        <w:rPr>
          <w:rtl w:val="0"/>
        </w:rPr>
        <w:t xml:space="preserve">Management structure</w:t>
      </w:r>
    </w:p>
    <w:p w:rsidR="00000000" w:rsidDel="00000000" w:rsidP="00000000" w:rsidRDefault="00000000" w:rsidRPr="00000000" w14:paraId="00000060">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will be managed by REDI’s Dissemination Officer, in consultation with the Executive Director and senior management team. Monthly check-in meetings will be held to review campaign performance, approve reports, and adjust strategy where necessary.</w:t>
      </w:r>
    </w:p>
    <w:p w:rsidR="00000000" w:rsidDel="00000000" w:rsidP="00000000" w:rsidRDefault="00000000" w:rsidRPr="00000000" w14:paraId="00000061">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Dissemination Officer will be the primary contact and will approve monthly deliverables (in coordination with the Finance and Project teams). Strategic decisions related to contract amendments or budget changes must be escalated to the REDI Executive Management.</w:t>
      </w:r>
    </w:p>
    <w:p w:rsidR="00000000" w:rsidDel="00000000" w:rsidP="00000000" w:rsidRDefault="00000000" w:rsidRPr="00000000" w14:paraId="00000062">
      <w:pPr>
        <w:pStyle w:val="Heading3"/>
        <w:keepNext w:val="0"/>
        <w:numPr>
          <w:ilvl w:val="2"/>
          <w:numId w:val="5"/>
        </w:numPr>
        <w:ind w:left="862" w:hanging="720"/>
        <w:rPr/>
      </w:pPr>
      <w:r w:rsidDel="00000000" w:rsidR="00000000" w:rsidRPr="00000000">
        <w:rPr>
          <w:rtl w:val="0"/>
        </w:rPr>
        <w:t xml:space="preserve">Facilities to be provided by the contracting authority and/or other parties</w:t>
      </w:r>
    </w:p>
    <w:p w:rsidR="00000000" w:rsidDel="00000000" w:rsidP="00000000" w:rsidRDefault="00000000" w:rsidRPr="00000000" w14:paraId="00000063">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REDI will provide:</w:t>
      </w:r>
    </w:p>
    <w:p w:rsidR="00000000" w:rsidDel="00000000" w:rsidP="00000000" w:rsidRDefault="00000000" w:rsidRPr="00000000" w14:paraId="00000064">
      <w:pPr>
        <w:numPr>
          <w:ilvl w:val="0"/>
          <w:numId w:val="7"/>
        </w:numPr>
        <w:spacing w:after="0"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Content material for promotion (texts, visuals, videos, etc.)</w:t>
      </w:r>
    </w:p>
    <w:p w:rsidR="00000000" w:rsidDel="00000000" w:rsidP="00000000" w:rsidRDefault="00000000" w:rsidRPr="00000000" w14:paraId="00000065">
      <w:pPr>
        <w:numPr>
          <w:ilvl w:val="0"/>
          <w:numId w:val="7"/>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Access to brand assets and communication guidelines</w:t>
      </w:r>
    </w:p>
    <w:p w:rsidR="00000000" w:rsidDel="00000000" w:rsidP="00000000" w:rsidRDefault="00000000" w:rsidRPr="00000000" w14:paraId="00000066">
      <w:pPr>
        <w:numPr>
          <w:ilvl w:val="0"/>
          <w:numId w:val="7"/>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Coordination support through its communication team</w:t>
      </w:r>
    </w:p>
    <w:p w:rsidR="00000000" w:rsidDel="00000000" w:rsidP="00000000" w:rsidRDefault="00000000" w:rsidRPr="00000000" w14:paraId="00000067">
      <w:pPr>
        <w:numPr>
          <w:ilvl w:val="0"/>
          <w:numId w:val="7"/>
        </w:numPr>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Feedback and approvals on campaign strategies and reports</w:t>
      </w:r>
    </w:p>
    <w:p w:rsidR="00000000" w:rsidDel="00000000" w:rsidP="00000000" w:rsidRDefault="00000000" w:rsidRPr="00000000" w14:paraId="00000068">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is expected to use its own equipment, software tools, and administrative systems to deliver the services under this contract.</w:t>
      </w:r>
    </w:p>
    <w:p w:rsidR="00000000" w:rsidDel="00000000" w:rsidP="00000000" w:rsidRDefault="00000000" w:rsidRPr="00000000" w14:paraId="00000069">
      <w:pPr>
        <w:pStyle w:val="Heading1"/>
        <w:numPr>
          <w:ilvl w:val="0"/>
          <w:numId w:val="5"/>
        </w:numPr>
        <w:ind w:left="480" w:hanging="480"/>
        <w:rPr/>
      </w:pPr>
      <w:bookmarkStart w:colFirst="0" w:colLast="0" w:name="_heading=h.i8npjatxrn9o" w:id="16"/>
      <w:bookmarkEnd w:id="16"/>
      <w:r w:rsidDel="00000000" w:rsidR="00000000" w:rsidRPr="00000000">
        <w:rPr>
          <w:rtl w:val="0"/>
        </w:rPr>
        <w:t xml:space="preserve">LOGISTICS AND TIMING</w:t>
      </w:r>
    </w:p>
    <w:p w:rsidR="00000000" w:rsidDel="00000000" w:rsidP="00000000" w:rsidRDefault="00000000" w:rsidRPr="00000000" w14:paraId="0000006A">
      <w:pPr>
        <w:pStyle w:val="Heading2"/>
        <w:numPr>
          <w:ilvl w:val="1"/>
          <w:numId w:val="5"/>
        </w:numPr>
        <w:ind w:left="1200" w:hanging="720"/>
        <w:rPr/>
      </w:pPr>
      <w:bookmarkStart w:colFirst="0" w:colLast="0" w:name="_heading=h.or07u4503h0n" w:id="17"/>
      <w:bookmarkEnd w:id="17"/>
      <w:r w:rsidDel="00000000" w:rsidR="00000000" w:rsidRPr="00000000">
        <w:rPr>
          <w:rtl w:val="0"/>
        </w:rPr>
        <w:t xml:space="preserve">Location</w:t>
      </w:r>
    </w:p>
    <w:p w:rsidR="00000000" w:rsidDel="00000000" w:rsidP="00000000" w:rsidRDefault="00000000" w:rsidRPr="00000000" w14:paraId="000000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operational base for the project will be Türkiye. The contractor is expected to work remotely but maintain regular coordination with REDI’s office in Türkiye. Activities will target digital audiences in North Türkiye and  the Western Balkans.</w:t>
      </w:r>
    </w:p>
    <w:p w:rsidR="00000000" w:rsidDel="00000000" w:rsidP="00000000" w:rsidRDefault="00000000" w:rsidRPr="00000000" w14:paraId="0000006C">
      <w:pPr>
        <w:pStyle w:val="Heading2"/>
        <w:numPr>
          <w:ilvl w:val="1"/>
          <w:numId w:val="5"/>
        </w:numPr>
        <w:ind w:left="1200" w:hanging="720"/>
        <w:rPr/>
      </w:pPr>
      <w:bookmarkStart w:colFirst="0" w:colLast="0" w:name="_heading=h.76esa5l0jy2v" w:id="18"/>
      <w:bookmarkEnd w:id="18"/>
      <w:r w:rsidDel="00000000" w:rsidR="00000000" w:rsidRPr="00000000">
        <w:rPr>
          <w:rtl w:val="0"/>
        </w:rPr>
        <w:t xml:space="preserve">Start date &amp; period of implementation of tasks</w:t>
      </w:r>
    </w:p>
    <w:p w:rsidR="00000000" w:rsidDel="00000000" w:rsidP="00000000" w:rsidRDefault="00000000" w:rsidRPr="00000000" w14:paraId="0000006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intended start date is 15.08.2025 and the period of implementation of the contract will be until 31</w:t>
      </w:r>
      <w:r w:rsidDel="00000000" w:rsidR="00000000" w:rsidRPr="00000000">
        <w:rPr>
          <w:rFonts w:ascii="Times New Roman" w:cs="Times New Roman" w:eastAsia="Times New Roman" w:hAnsi="Times New Roman"/>
          <w:sz w:val="22"/>
          <w:szCs w:val="22"/>
          <w:vertAlign w:val="superscript"/>
          <w:rtl w:val="0"/>
        </w:rPr>
        <w:t xml:space="preserve">st</w:t>
      </w:r>
      <w:r w:rsidDel="00000000" w:rsidR="00000000" w:rsidRPr="00000000">
        <w:rPr>
          <w:rFonts w:ascii="Times New Roman" w:cs="Times New Roman" w:eastAsia="Times New Roman" w:hAnsi="Times New Roman"/>
          <w:sz w:val="22"/>
          <w:szCs w:val="22"/>
          <w:rtl w:val="0"/>
        </w:rPr>
        <w:t xml:space="preserve"> August 2027. Please see Articles 19.1 and 19.2 of the special conditions for the actual start date and period of implementation.</w:t>
      </w:r>
    </w:p>
    <w:p w:rsidR="00000000" w:rsidDel="00000000" w:rsidP="00000000" w:rsidRDefault="00000000" w:rsidRPr="00000000" w14:paraId="0000006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 this stage, no additional service contracts are foreseen. However, should further digital communication needs arise beyond 31 August 2027, REDI reserves the right to consider awarding additional services under a negotiated procedure, in line with EU procurement rules.</w:t>
      </w:r>
    </w:p>
    <w:p w:rsidR="00000000" w:rsidDel="00000000" w:rsidP="00000000" w:rsidRDefault="00000000" w:rsidRPr="00000000" w14:paraId="0000006F">
      <w:pPr>
        <w:pStyle w:val="Heading1"/>
        <w:numPr>
          <w:ilvl w:val="0"/>
          <w:numId w:val="5"/>
        </w:numPr>
        <w:ind w:left="480" w:hanging="480"/>
        <w:rPr/>
      </w:pPr>
      <w:bookmarkStart w:colFirst="0" w:colLast="0" w:name="_heading=h.g6kt4w6b2er7" w:id="19"/>
      <w:bookmarkEnd w:id="19"/>
      <w:r w:rsidDel="00000000" w:rsidR="00000000" w:rsidRPr="00000000">
        <w:rPr>
          <w:rtl w:val="0"/>
        </w:rPr>
        <w:t xml:space="preserve">REQUIREMENTS</w:t>
      </w:r>
    </w:p>
    <w:p w:rsidR="00000000" w:rsidDel="00000000" w:rsidP="00000000" w:rsidRDefault="00000000" w:rsidRPr="00000000" w14:paraId="00000070">
      <w:pPr>
        <w:pStyle w:val="Heading2"/>
        <w:numPr>
          <w:ilvl w:val="1"/>
          <w:numId w:val="5"/>
        </w:numPr>
        <w:ind w:left="1200" w:hanging="720"/>
        <w:rPr/>
      </w:pPr>
      <w:bookmarkStart w:colFirst="0" w:colLast="0" w:name="_heading=h.o56seldk4a9l" w:id="20"/>
      <w:bookmarkEnd w:id="20"/>
      <w:r w:rsidDel="00000000" w:rsidR="00000000" w:rsidRPr="00000000">
        <w:rPr>
          <w:rtl w:val="0"/>
        </w:rPr>
        <w:t xml:space="preserve">Staff</w:t>
      </w:r>
    </w:p>
    <w:p w:rsidR="00000000" w:rsidDel="00000000" w:rsidP="00000000" w:rsidRDefault="00000000" w:rsidRPr="00000000" w14:paraId="0000007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rsidR="00000000" w:rsidDel="00000000" w:rsidP="00000000" w:rsidRDefault="00000000" w:rsidRPr="00000000" w14:paraId="00000072">
      <w:pPr>
        <w:pStyle w:val="Heading3"/>
        <w:keepNext w:val="0"/>
        <w:numPr>
          <w:ilvl w:val="2"/>
          <w:numId w:val="5"/>
        </w:numPr>
        <w:ind w:left="862" w:hanging="720"/>
        <w:rPr/>
      </w:pPr>
      <w:r w:rsidDel="00000000" w:rsidR="00000000" w:rsidRPr="00000000">
        <w:rPr>
          <w:rtl w:val="0"/>
        </w:rPr>
        <w:t xml:space="preserve">Key experts</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the importance of cultural sensitivity, communication, and digital marketing expertise in the context of Roma inclusion, the mission requires key experts with a strong understanding of the regional context and professional experience in strategic communication.</w:t>
      </w:r>
    </w:p>
    <w:p w:rsidR="00000000" w:rsidDel="00000000" w:rsidP="00000000" w:rsidRDefault="00000000" w:rsidRPr="00000000" w14:paraId="00000074">
      <w:pPr>
        <w:tabs>
          <w:tab w:val="left" w:leader="none" w:pos="1134"/>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Key expert 1: Team leader</w:t>
      </w:r>
    </w:p>
    <w:p w:rsidR="00000000" w:rsidDel="00000000" w:rsidP="00000000" w:rsidRDefault="00000000" w:rsidRPr="00000000" w14:paraId="00000075">
      <w:pPr>
        <w:tabs>
          <w:tab w:val="left" w:leader="none" w:pos="113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Qualifications and skills</w:t>
      </w:r>
    </w:p>
    <w:p w:rsidR="00000000" w:rsidDel="00000000" w:rsidP="00000000" w:rsidRDefault="00000000" w:rsidRPr="00000000" w14:paraId="00000076">
      <w:pPr>
        <w:spacing w:before="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Qualifications and skills</w:t>
      </w:r>
    </w:p>
    <w:p w:rsidR="00000000" w:rsidDel="00000000" w:rsidP="00000000" w:rsidRDefault="00000000" w:rsidRPr="00000000" w14:paraId="00000077">
      <w:pPr>
        <w:spacing w:before="24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Preferred: Postgraduate qualification in a relevant discipline and certification in digital advertising platforms (e.g., Meta, Google).</w:t>
      </w:r>
    </w:p>
    <w:p w:rsidR="00000000" w:rsidDel="00000000" w:rsidP="00000000" w:rsidRDefault="00000000" w:rsidRPr="00000000" w14:paraId="00000078">
      <w:pPr>
        <w:spacing w:before="24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Excellent command of English; knowledge of local languages (e.g., Turkish) is an asset.</w:t>
      </w:r>
    </w:p>
    <w:p w:rsidR="00000000" w:rsidDel="00000000" w:rsidP="00000000" w:rsidRDefault="00000000" w:rsidRPr="00000000" w14:paraId="00000079">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General professional experience</w:t>
      </w:r>
    </w:p>
    <w:p w:rsidR="00000000" w:rsidDel="00000000" w:rsidP="00000000" w:rsidRDefault="00000000" w:rsidRPr="00000000" w14:paraId="0000007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Minimum: At least 3 years of professional experience in managing digital communication campaigns.</w:t>
      </w:r>
    </w:p>
    <w:p w:rsidR="00000000" w:rsidDel="00000000" w:rsidP="00000000" w:rsidRDefault="00000000" w:rsidRPr="00000000" w14:paraId="0000007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Preferred: 5+ years, including experience working with civil society organizations or development projects.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Specific professional experience</w:t>
      </w:r>
    </w:p>
    <w:p w:rsidR="00000000" w:rsidDel="00000000" w:rsidP="00000000" w:rsidRDefault="00000000" w:rsidRPr="00000000" w14:paraId="0000007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Minimum: 3 years of experience in managing paid social media campaigns (Facebook, Instagram, YouTube, LinkedIn, TikTok) with performance-based reporting (reach, CTR, CPC, engagement).</w:t>
      </w:r>
    </w:p>
    <w:p w:rsidR="00000000" w:rsidDel="00000000" w:rsidP="00000000" w:rsidRDefault="00000000" w:rsidRPr="00000000" w14:paraId="0000007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Experience in inclusive or socially impactful communication projects targeting marginalized communities is highly desirable.</w:t>
      </w:r>
    </w:p>
    <w:p w:rsidR="00000000" w:rsidDel="00000000" w:rsidP="00000000" w:rsidRDefault="00000000" w:rsidRPr="00000000" w14:paraId="0000007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experts must be independent and free from conflicts of interest in the responsibilities they take on.</w:t>
      </w:r>
    </w:p>
    <w:p w:rsidR="00000000" w:rsidDel="00000000" w:rsidP="00000000" w:rsidRDefault="00000000" w:rsidRPr="00000000" w14:paraId="00000080">
      <w:pPr>
        <w:pStyle w:val="Heading3"/>
        <w:keepNext w:val="0"/>
        <w:numPr>
          <w:ilvl w:val="2"/>
          <w:numId w:val="5"/>
        </w:numPr>
        <w:ind w:left="862" w:hanging="720"/>
        <w:rPr/>
      </w:pPr>
      <w:r w:rsidDel="00000000" w:rsidR="00000000" w:rsidRPr="00000000">
        <w:rPr>
          <w:rtl w:val="0"/>
        </w:rPr>
        <w:t xml:space="preserve">Other experts, support staff &amp; backstopping</w:t>
      </w:r>
    </w:p>
    <w:p w:rsidR="00000000" w:rsidDel="00000000" w:rsidP="00000000" w:rsidRDefault="00000000" w:rsidRPr="00000000" w14:paraId="00000081">
      <w:pPr>
        <w:spacing w:before="24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be responsible for selecting and hiring other experts as needed. This may include content creators, graphic designers, data analysts, or community engagement specialists. CVs for non-key experts are not required in the tender, but the contractor must demonstrate access to qualified professionals. Selection procedures should be transparent and based on predefined criteria such as qualifications, language proficiency, and relevant experience.</w:t>
        <w:br w:type="textWrapping"/>
      </w:r>
    </w:p>
    <w:p w:rsidR="00000000" w:rsidDel="00000000" w:rsidP="00000000" w:rsidRDefault="00000000" w:rsidRPr="00000000" w14:paraId="00000082">
      <w:pPr>
        <w:spacing w:before="24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backstopping and support staff costs must be included in the contractor’s financial offer.</w:t>
      </w:r>
    </w:p>
    <w:p w:rsidR="00000000" w:rsidDel="00000000" w:rsidP="00000000" w:rsidRDefault="00000000" w:rsidRPr="00000000" w14:paraId="00000083">
      <w:pPr>
        <w:pStyle w:val="Heading2"/>
        <w:numPr>
          <w:ilvl w:val="1"/>
          <w:numId w:val="5"/>
        </w:numPr>
        <w:ind w:left="1200" w:hanging="720"/>
        <w:rPr/>
      </w:pPr>
      <w:bookmarkStart w:colFirst="0" w:colLast="0" w:name="_heading=h.97548y4qjet7" w:id="21"/>
      <w:bookmarkEnd w:id="21"/>
      <w:r w:rsidDel="00000000" w:rsidR="00000000" w:rsidRPr="00000000">
        <w:rPr>
          <w:rtl w:val="0"/>
        </w:rPr>
        <w:t xml:space="preserve">Office accommodation</w:t>
      </w:r>
    </w:p>
    <w:p w:rsidR="00000000" w:rsidDel="00000000" w:rsidP="00000000" w:rsidRDefault="00000000" w:rsidRPr="00000000" w14:paraId="0000008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carry out all tasks from their own office premises. Remote work is acceptable, provided that the contractor ensures reliable communication with REDI’s team and timely delivery of all contract outputs. No office accommodation will be provided by the contracting authority.</w:t>
      </w:r>
    </w:p>
    <w:p w:rsidR="00000000" w:rsidDel="00000000" w:rsidP="00000000" w:rsidRDefault="00000000" w:rsidRPr="00000000" w14:paraId="00000085">
      <w:pPr>
        <w:pStyle w:val="Heading2"/>
        <w:numPr>
          <w:ilvl w:val="1"/>
          <w:numId w:val="5"/>
        </w:numPr>
        <w:ind w:left="1200" w:hanging="720"/>
        <w:rPr/>
      </w:pPr>
      <w:bookmarkStart w:colFirst="0" w:colLast="0" w:name="_heading=h.sa9m7borkcgc" w:id="22"/>
      <w:bookmarkEnd w:id="22"/>
      <w:r w:rsidDel="00000000" w:rsidR="00000000" w:rsidRPr="00000000">
        <w:rPr>
          <w:rtl w:val="0"/>
        </w:rPr>
        <w:t xml:space="preserve">Facilities to be provided by the contractor</w:t>
      </w:r>
    </w:p>
    <w:p w:rsidR="00000000" w:rsidDel="00000000" w:rsidP="00000000" w:rsidRDefault="00000000" w:rsidRPr="00000000" w14:paraId="0000008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ensure that all experts are adequately supported and equipped. This includes access to advertising management tools, performance analytics dashboards, design software, and internal administrative support.</w:t>
      </w:r>
      <w:r w:rsidDel="00000000" w:rsidR="00000000" w:rsidRPr="00000000">
        <w:rPr>
          <w:rFonts w:ascii="Times New Roman" w:cs="Times New Roman" w:eastAsia="Times New Roman" w:hAnsi="Times New Roman"/>
          <w:sz w:val="22"/>
          <w:szCs w:val="22"/>
          <w:rtl w:val="0"/>
        </w:rPr>
        <w:t xml:space="preserve"> The contractor is also responsible for ensuring secure data handling, timely transfer of project funds, and regular payment of expert fees.</w:t>
      </w:r>
    </w:p>
    <w:p w:rsidR="00000000" w:rsidDel="00000000" w:rsidP="00000000" w:rsidRDefault="00000000" w:rsidRPr="00000000" w14:paraId="00000087">
      <w:pPr>
        <w:pStyle w:val="Heading2"/>
        <w:numPr>
          <w:ilvl w:val="1"/>
          <w:numId w:val="5"/>
        </w:numPr>
        <w:ind w:left="1200" w:hanging="720"/>
        <w:rPr/>
      </w:pPr>
      <w:bookmarkStart w:colFirst="0" w:colLast="0" w:name="_heading=h.p945iejaclge" w:id="23"/>
      <w:bookmarkEnd w:id="23"/>
      <w:r w:rsidDel="00000000" w:rsidR="00000000" w:rsidRPr="00000000">
        <w:rPr>
          <w:rtl w:val="0"/>
        </w:rPr>
        <w:t xml:space="preserve">Equipment</w:t>
      </w:r>
    </w:p>
    <w:p w:rsidR="00000000" w:rsidDel="00000000" w:rsidP="00000000" w:rsidRDefault="00000000" w:rsidRPr="00000000" w14:paraId="0000008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equipment is to be purchased on behalf of the contracting authority or transferred to the partner country under this contract. Any necessary hardware or software must be provided and maintained by the contractor at their own expense.</w:t>
      </w:r>
    </w:p>
    <w:p w:rsidR="00000000" w:rsidDel="00000000" w:rsidP="00000000" w:rsidRDefault="00000000" w:rsidRPr="00000000" w14:paraId="00000089">
      <w:pPr>
        <w:pStyle w:val="Heading1"/>
        <w:numPr>
          <w:ilvl w:val="0"/>
          <w:numId w:val="5"/>
        </w:numPr>
        <w:ind w:left="480" w:hanging="480"/>
        <w:rPr/>
      </w:pPr>
      <w:bookmarkStart w:colFirst="0" w:colLast="0" w:name="_heading=h.ndsydocxor6o" w:id="24"/>
      <w:bookmarkEnd w:id="24"/>
      <w:r w:rsidDel="00000000" w:rsidR="00000000" w:rsidRPr="00000000">
        <w:rPr>
          <w:rtl w:val="0"/>
        </w:rPr>
        <w:t xml:space="preserve">REPORTS</w:t>
      </w:r>
    </w:p>
    <w:p w:rsidR="00000000" w:rsidDel="00000000" w:rsidP="00000000" w:rsidRDefault="00000000" w:rsidRPr="00000000" w14:paraId="0000008A">
      <w:pPr>
        <w:pStyle w:val="Heading2"/>
        <w:numPr>
          <w:ilvl w:val="1"/>
          <w:numId w:val="5"/>
        </w:numPr>
        <w:ind w:left="1200" w:hanging="720"/>
        <w:rPr/>
      </w:pPr>
      <w:bookmarkStart w:colFirst="0" w:colLast="0" w:name="_heading=h.kgqrdly4yzla" w:id="25"/>
      <w:bookmarkEnd w:id="25"/>
      <w:r w:rsidDel="00000000" w:rsidR="00000000" w:rsidRPr="00000000">
        <w:rPr>
          <w:rtl w:val="0"/>
        </w:rPr>
        <w:t xml:space="preserve">Reporting requirements</w:t>
      </w:r>
    </w:p>
    <w:p w:rsidR="00000000" w:rsidDel="00000000" w:rsidP="00000000" w:rsidRDefault="00000000" w:rsidRPr="00000000" w14:paraId="0000008B">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will submit the following reports in English, in one original and one digital copy (PDF). Paper copies are not required, in line with environmental considerations.</w:t>
      </w:r>
    </w:p>
    <w:p w:rsidR="00000000" w:rsidDel="00000000" w:rsidP="00000000" w:rsidRDefault="00000000" w:rsidRPr="00000000" w14:paraId="0000008C">
      <w:pPr>
        <w:numPr>
          <w:ilvl w:val="0"/>
          <w:numId w:val="8"/>
        </w:numPr>
        <w:spacing w:after="0"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Monthly Performance Reports will be submitted </w:t>
      </w:r>
      <w:r w:rsidDel="00000000" w:rsidR="00000000" w:rsidRPr="00000000">
        <w:rPr>
          <w:rFonts w:ascii="Times New Roman" w:cs="Times New Roman" w:eastAsia="Times New Roman" w:hAnsi="Times New Roman"/>
          <w:b w:val="1"/>
          <w:sz w:val="22"/>
          <w:szCs w:val="22"/>
          <w:rtl w:val="0"/>
        </w:rPr>
        <w:t xml:space="preserve">o</w:t>
      </w:r>
      <w:r w:rsidDel="00000000" w:rsidR="00000000" w:rsidRPr="00000000">
        <w:rPr>
          <w:rFonts w:ascii="Times New Roman" w:cs="Times New Roman" w:eastAsia="Times New Roman" w:hAnsi="Times New Roman"/>
          <w:sz w:val="22"/>
          <w:szCs w:val="22"/>
          <w:rtl w:val="0"/>
        </w:rPr>
        <w:t xml:space="preserve">n the 5th of each month. These reports will summarize the social media campaigns implemented, audience reach and engagement, key metrics (e.g., CTR, CPC), and recommendations for optimization. These reports serve both as performance monitoring and operational planning tools.</w:t>
      </w:r>
    </w:p>
    <w:p w:rsidR="00000000" w:rsidDel="00000000" w:rsidP="00000000" w:rsidRDefault="00000000" w:rsidRPr="00000000" w14:paraId="0000008D">
      <w:pPr>
        <w:numPr>
          <w:ilvl w:val="0"/>
          <w:numId w:val="8"/>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Draft Final Report (maximum 20 pages, excluding annexes) to be submitted no later than one month before the end of the contract. It will provide a comprehensive overview of the contract results, lessons learned, and recommendations for future communication strategies.</w:t>
      </w:r>
    </w:p>
    <w:p w:rsidR="00000000" w:rsidDel="00000000" w:rsidP="00000000" w:rsidRDefault="00000000" w:rsidRPr="00000000" w14:paraId="0000008E">
      <w:pPr>
        <w:numPr>
          <w:ilvl w:val="0"/>
          <w:numId w:val="8"/>
        </w:numPr>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Final Report, revised based on comments received on the draft, will be submitted </w:t>
      </w:r>
      <w:r w:rsidDel="00000000" w:rsidR="00000000" w:rsidRPr="00000000">
        <w:rPr>
          <w:rFonts w:ascii="Times New Roman" w:cs="Times New Roman" w:eastAsia="Times New Roman" w:hAnsi="Times New Roman"/>
          <w:b w:val="1"/>
          <w:sz w:val="22"/>
          <w:szCs w:val="22"/>
          <w:rtl w:val="0"/>
        </w:rPr>
        <w:t xml:space="preserve">within 15 days</w:t>
      </w:r>
      <w:r w:rsidDel="00000000" w:rsidR="00000000" w:rsidRPr="00000000">
        <w:rPr>
          <w:rFonts w:ascii="Times New Roman" w:cs="Times New Roman" w:eastAsia="Times New Roman" w:hAnsi="Times New Roman"/>
          <w:sz w:val="22"/>
          <w:szCs w:val="22"/>
          <w:rtl w:val="0"/>
        </w:rPr>
        <w:t xml:space="preserve"> after receipt of feedback. It must include a detailed summary of digital campaign results, visibility impact, and key analytics to support future decision-making. The final invoice will be submitted alongside this report.</w:t>
      </w:r>
    </w:p>
    <w:p w:rsidR="00000000" w:rsidDel="00000000" w:rsidP="00000000" w:rsidRDefault="00000000" w:rsidRPr="00000000" w14:paraId="0000008F">
      <w:pPr>
        <w:pStyle w:val="Heading2"/>
        <w:numPr>
          <w:ilvl w:val="1"/>
          <w:numId w:val="5"/>
        </w:numPr>
        <w:ind w:left="1200" w:hanging="720"/>
        <w:rPr/>
      </w:pPr>
      <w:bookmarkStart w:colFirst="0" w:colLast="0" w:name="_heading=h.fhmzxr2eswst" w:id="26"/>
      <w:bookmarkEnd w:id="26"/>
      <w:r w:rsidDel="00000000" w:rsidR="00000000" w:rsidRPr="00000000">
        <w:rPr>
          <w:rtl w:val="0"/>
        </w:rPr>
        <w:t xml:space="preserve">Submission and approval of reports</w:t>
      </w:r>
    </w:p>
    <w:p w:rsidR="00000000" w:rsidDel="00000000" w:rsidP="00000000" w:rsidRDefault="00000000" w:rsidRPr="00000000" w14:paraId="0000009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report referred to above must be submitted to the project manager identified in the contract. The project manager is responsible for approving the reports.</w:t>
      </w:r>
    </w:p>
    <w:p w:rsidR="00000000" w:rsidDel="00000000" w:rsidP="00000000" w:rsidRDefault="00000000" w:rsidRPr="00000000" w14:paraId="0000009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Approval of reports will be managed internally by REDI’s project team. In the absence of feedback within 10 working days of submission, reports shall be considered approved.</w:t>
      </w:r>
    </w:p>
    <w:p w:rsidR="00000000" w:rsidDel="00000000" w:rsidP="00000000" w:rsidRDefault="00000000" w:rsidRPr="00000000" w14:paraId="00000092">
      <w:pPr>
        <w:pStyle w:val="Heading1"/>
        <w:numPr>
          <w:ilvl w:val="0"/>
          <w:numId w:val="5"/>
        </w:numPr>
        <w:ind w:left="480" w:hanging="480"/>
        <w:rPr/>
      </w:pPr>
      <w:bookmarkStart w:colFirst="0" w:colLast="0" w:name="_heading=h.583vg4rwrciz" w:id="27"/>
      <w:bookmarkEnd w:id="27"/>
      <w:r w:rsidDel="00000000" w:rsidR="00000000" w:rsidRPr="00000000">
        <w:rPr>
          <w:rtl w:val="0"/>
        </w:rPr>
        <w:t xml:space="preserve">MONITORING AND EVALUATION</w:t>
      </w:r>
    </w:p>
    <w:p w:rsidR="00000000" w:rsidDel="00000000" w:rsidP="00000000" w:rsidRDefault="00000000" w:rsidRPr="00000000" w14:paraId="00000093">
      <w:pPr>
        <w:pStyle w:val="Heading2"/>
        <w:numPr>
          <w:ilvl w:val="1"/>
          <w:numId w:val="5"/>
        </w:numPr>
        <w:ind w:left="1200" w:hanging="720"/>
        <w:rPr/>
      </w:pPr>
      <w:bookmarkStart w:colFirst="0" w:colLast="0" w:name="_heading=h.phzdtpllvva0" w:id="28"/>
      <w:bookmarkEnd w:id="28"/>
      <w:r w:rsidDel="00000000" w:rsidR="00000000" w:rsidRPr="00000000">
        <w:rPr>
          <w:rtl w:val="0"/>
        </w:rPr>
        <w:t xml:space="preserve">Definition of indicators</w:t>
      </w:r>
    </w:p>
    <w:p w:rsidR="00000000" w:rsidDel="00000000" w:rsidP="00000000" w:rsidRDefault="00000000" w:rsidRPr="00000000" w14:paraId="00000094">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indicators will be used to measure progress and performance under this contract:</w:t>
      </w:r>
    </w:p>
    <w:p w:rsidR="00000000" w:rsidDel="00000000" w:rsidP="00000000" w:rsidRDefault="00000000" w:rsidRPr="00000000" w14:paraId="00000095">
      <w:pPr>
        <w:numPr>
          <w:ilvl w:val="0"/>
          <w:numId w:val="2"/>
        </w:numPr>
        <w:spacing w:after="0" w:before="24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Number of paid campaigns implemented per platform (monthly breakdown).</w:t>
      </w:r>
    </w:p>
    <w:p w:rsidR="00000000" w:rsidDel="00000000" w:rsidP="00000000" w:rsidRDefault="00000000" w:rsidRPr="00000000" w14:paraId="00000096">
      <w:pPr>
        <w:numPr>
          <w:ilvl w:val="0"/>
          <w:numId w:val="2"/>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Audience reach per platform (measured by impressions and unique viewers).</w:t>
      </w:r>
    </w:p>
    <w:p w:rsidR="00000000" w:rsidDel="00000000" w:rsidP="00000000" w:rsidRDefault="00000000" w:rsidRPr="00000000" w14:paraId="00000097">
      <w:pPr>
        <w:numPr>
          <w:ilvl w:val="0"/>
          <w:numId w:val="2"/>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Engagement metrics, including likes, shares, comments, saves, and click-through rates (CTR).</w:t>
      </w:r>
    </w:p>
    <w:p w:rsidR="00000000" w:rsidDel="00000000" w:rsidP="00000000" w:rsidRDefault="00000000" w:rsidRPr="00000000" w14:paraId="00000098">
      <w:pPr>
        <w:numPr>
          <w:ilvl w:val="0"/>
          <w:numId w:val="2"/>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Cost-efficiency indicators, such as cost-per-click (CPC) and cost-per-engagement.</w:t>
      </w:r>
    </w:p>
    <w:p w:rsidR="00000000" w:rsidDel="00000000" w:rsidP="00000000" w:rsidRDefault="00000000" w:rsidRPr="00000000" w14:paraId="00000099">
      <w:pPr>
        <w:numPr>
          <w:ilvl w:val="0"/>
          <w:numId w:val="2"/>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Follower growth per platform over time (Facebook, Instagram, LinkedIn, TikTok, YouTube).</w:t>
      </w:r>
    </w:p>
    <w:p w:rsidR="00000000" w:rsidDel="00000000" w:rsidP="00000000" w:rsidRDefault="00000000" w:rsidRPr="00000000" w14:paraId="0000009A">
      <w:pPr>
        <w:numPr>
          <w:ilvl w:val="0"/>
          <w:numId w:val="2"/>
        </w:numPr>
        <w:spacing w:after="0"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Report submission compliance, including timely delivery of monthly reports and responsiveness to feedback.</w:t>
      </w:r>
    </w:p>
    <w:p w:rsidR="00000000" w:rsidDel="00000000" w:rsidP="00000000" w:rsidRDefault="00000000" w:rsidRPr="00000000" w14:paraId="0000009B">
      <w:pPr>
        <w:numPr>
          <w:ilvl w:val="0"/>
          <w:numId w:val="2"/>
        </w:numPr>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Qualitative feedback from REDI’s communication team on relevance, visibility, and resonance of promoted content.</w:t>
      </w:r>
    </w:p>
    <w:p w:rsidR="00000000" w:rsidDel="00000000" w:rsidP="00000000" w:rsidRDefault="00000000" w:rsidRPr="00000000" w14:paraId="0000009C">
      <w:pPr>
        <w:spacing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indicators will be tracked monthly and analysed cumulatively in the final report to assess the overall effectiveness and visibility impact of the campaign strategy.</w:t>
      </w:r>
    </w:p>
    <w:p w:rsidR="00000000" w:rsidDel="00000000" w:rsidP="00000000" w:rsidRDefault="00000000" w:rsidRPr="00000000" w14:paraId="0000009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E">
      <w:pPr>
        <w:pStyle w:val="Heading2"/>
        <w:numPr>
          <w:ilvl w:val="1"/>
          <w:numId w:val="5"/>
        </w:numPr>
        <w:ind w:left="1200" w:hanging="720"/>
        <w:rPr/>
      </w:pPr>
      <w:bookmarkStart w:colFirst="0" w:colLast="0" w:name="_heading=h.3f0oft41uvbw" w:id="29"/>
      <w:bookmarkEnd w:id="29"/>
      <w:r w:rsidDel="00000000" w:rsidR="00000000" w:rsidRPr="00000000">
        <w:rPr>
          <w:rtl w:val="0"/>
        </w:rPr>
        <w:t xml:space="preserve">Special requirements</w:t>
      </w:r>
    </w:p>
    <w:p w:rsidR="00000000" w:rsidDel="00000000" w:rsidP="00000000" w:rsidRDefault="00000000" w:rsidRPr="00000000" w14:paraId="000000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must comply with the Communication and Visibility Requirements for EU External Actions. All promotional materials must include the appropriate EU visual identity, disclaimers, and acknowledgments. In addition, the contractor must ensure data confidentiality and GDPR compliance when handling platform analytics or audience information.</w:t>
      </w:r>
    </w:p>
    <w:sectPr>
      <w:headerReference r:id="rId7" w:type="default"/>
      <w:headerReference r:id="rId8" w:type="first"/>
      <w:headerReference r:id="rId9" w:type="even"/>
      <w:footerReference r:id="rId10" w:type="default"/>
      <w:footerReference r:id="rId11" w:type="first"/>
      <w:footerReference r:id="rId12" w:type="even"/>
      <w:pgSz w:h="16834" w:w="11913" w:orient="portrait"/>
      <w:pgMar w:bottom="1134" w:top="709"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Rule="auto"/>
      <w:ind w:right="-567"/>
      <w:jc w:val="left"/>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right" w:leader="none" w:pos="9078"/>
      </w:tabs>
      <w:spacing w:after="0" w:before="120" w:lineRule="auto"/>
      <w:ind w:right="-567"/>
      <w:jc w:val="left"/>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color w:val="000000"/>
        <w:rtl w:val="0"/>
      </w:rPr>
      <w:tab/>
    </w:r>
    <w:r w:rsidDel="00000000" w:rsidR="00000000" w:rsidRPr="00000000">
      <w:rPr>
        <w:rFonts w:ascii="Times New Roman" w:cs="Times New Roman" w:eastAsia="Times New Roman" w:hAnsi="Times New Roman"/>
        <w:color w:val="000000"/>
        <w:sz w:val="18"/>
        <w:szCs w:val="18"/>
        <w:rtl w:val="0"/>
      </w:rPr>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right" w:leader="none" w:pos="9078"/>
      </w:tabs>
      <w:spacing w:after="0" w:lineRule="auto"/>
      <w:ind w:right="-567"/>
      <w:jc w:val="left"/>
      <w:rPr>
        <w:b w:val="1"/>
        <w:color w:val="000000"/>
        <w:sz w:val="16"/>
        <w:szCs w:val="16"/>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right" w:leader="none" w:pos="9000"/>
      </w:tabs>
      <w:spacing w:after="0" w:before="120" w:lineRule="auto"/>
      <w:ind w:right="-567"/>
      <w:jc w:val="left"/>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right" w:leader="none" w:pos="9000"/>
      </w:tabs>
      <w:spacing w:after="0" w:lineRule="auto"/>
      <w:ind w:right="-567"/>
      <w:jc w:val="left"/>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480" w:hanging="480"/>
      </w:pPr>
      <w:rPr/>
    </w:lvl>
    <w:lvl w:ilvl="1">
      <w:start w:val="1"/>
      <w:numFmt w:val="decimal"/>
      <w:lvlText w:val="%1.%2."/>
      <w:lvlJc w:val="left"/>
      <w:pPr>
        <w:ind w:left="1200" w:hanging="720"/>
      </w:pPr>
      <w:rPr>
        <w:b w:val="1"/>
        <w:i w:val="0"/>
        <w:smallCaps w:val="0"/>
        <w:strike w:val="0"/>
        <w:u w:val="none"/>
        <w:vertAlign w:val="baseline"/>
      </w:rPr>
    </w:lvl>
    <w:lvl w:ilvl="2">
      <w:start w:val="1"/>
      <w:numFmt w:val="decimal"/>
      <w:lvlText w:val="%1.%2.%3."/>
      <w:lvlJc w:val="left"/>
      <w:pPr>
        <w:ind w:left="862" w:hanging="720"/>
      </w:pPr>
      <w:rPr/>
    </w:lvl>
    <w:lvl w:ilvl="3">
      <w:start w:val="1"/>
      <w:numFmt w:val="decimal"/>
      <w:lvlText w:val="%1.%2.%3.%4."/>
      <w:lvlJc w:val="left"/>
      <w:pPr>
        <w:ind w:left="1920" w:hanging="72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ind w:left="482" w:hanging="482"/>
    </w:pPr>
    <w:rPr>
      <w:rFonts w:ascii="Times New Roman" w:cs="Times New Roman" w:eastAsia="Times New Roman" w:hAnsi="Times New Roman"/>
      <w:b w:val="1"/>
      <w:smallCaps w:val="1"/>
      <w:sz w:val="28"/>
      <w:szCs w:val="28"/>
    </w:rPr>
  </w:style>
  <w:style w:type="paragraph" w:styleId="Heading2">
    <w:name w:val="heading 2"/>
    <w:basedOn w:val="Normal"/>
    <w:next w:val="Normal"/>
    <w:pPr>
      <w:spacing w:before="120" w:lineRule="auto"/>
      <w:ind w:left="499" w:hanging="499"/>
      <w:jc w:val="left"/>
    </w:pPr>
    <w:rPr>
      <w:rFonts w:ascii="Times New Roman" w:cs="Times New Roman" w:eastAsia="Times New Roman" w:hAnsi="Times New Roman"/>
      <w:b w:val="1"/>
      <w:sz w:val="24"/>
      <w:szCs w:val="24"/>
    </w:rPr>
  </w:style>
  <w:style w:type="paragraph" w:styleId="Heading3">
    <w:name w:val="heading 3"/>
    <w:basedOn w:val="Normal"/>
    <w:next w:val="Normal"/>
    <w:pPr>
      <w:keepNext w:val="1"/>
      <w:ind w:left="567" w:hanging="567"/>
    </w:pPr>
    <w:rPr>
      <w:rFonts w:ascii="Times New Roman" w:cs="Times New Roman" w:eastAsia="Times New Roman" w:hAnsi="Times New Roman"/>
      <w:b w:val="1"/>
      <w:sz w:val="22"/>
      <w:szCs w:val="22"/>
    </w:rPr>
  </w:style>
  <w:style w:type="paragraph" w:styleId="Heading4">
    <w:name w:val="heading 4"/>
    <w:basedOn w:val="Normal"/>
    <w:next w:val="Normal"/>
    <w:pPr>
      <w:keepNext w:val="1"/>
      <w:ind w:left="2880" w:hanging="360"/>
    </w:pPr>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480" w:lineRule="auto"/>
      <w:jc w:val="center"/>
    </w:pPr>
    <w:rPr>
      <w:b w:val="1"/>
      <w:sz w:val="48"/>
      <w:szCs w:val="48"/>
    </w:rPr>
  </w:style>
  <w:style w:type="paragraph" w:styleId="Heading7">
    <w:name w:val="heading 7"/>
    <w:basedOn w:val="Normal"/>
    <w:next w:val="Normal"/>
    <w:qFormat w:val="1"/>
    <w:pPr>
      <w:tabs>
        <w:tab w:val="num" w:pos="0"/>
      </w:tabs>
      <w:spacing w:after="60" w:before="240"/>
      <w:outlineLvl w:val="6"/>
    </w:pPr>
  </w:style>
  <w:style w:type="paragraph" w:styleId="Heading8">
    <w:name w:val="heading 8"/>
    <w:basedOn w:val="Normal"/>
    <w:next w:val="Normal"/>
    <w:qFormat w:val="1"/>
    <w:pPr>
      <w:tabs>
        <w:tab w:val="num" w:pos="0"/>
      </w:tabs>
      <w:spacing w:after="60" w:before="240"/>
      <w:outlineLvl w:val="7"/>
    </w:pPr>
    <w:rPr>
      <w:i w:val="1"/>
    </w:rPr>
  </w:style>
  <w:style w:type="paragraph" w:styleId="Heading9">
    <w:name w:val="heading 9"/>
    <w:basedOn w:val="Normal"/>
    <w:next w:val="Normal"/>
    <w:qFormat w:val="1"/>
    <w:pPr>
      <w:tabs>
        <w:tab w:val="num" w:pos="0"/>
      </w:tabs>
      <w:spacing w:after="60" w:before="240"/>
      <w:outlineLvl w:val="8"/>
    </w:pPr>
    <w:rPr>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semiHidden w:val="1"/>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style>
  <w:style w:type="paragraph" w:styleId="Footer">
    <w:name w:val="footer"/>
    <w:basedOn w:val="Normal"/>
    <w:pPr>
      <w:spacing w:after="0"/>
      <w:ind w:right="-567"/>
      <w:jc w:val="left"/>
    </w:pPr>
    <w:rPr>
      <w:sz w:val="16"/>
    </w:rPr>
  </w:style>
  <w:style w:type="paragraph" w:styleId="FootnoteText">
    <w:name w:val="footnote text"/>
    <w:basedOn w:val="Normal"/>
    <w:semiHidden w:val="1"/>
    <w:pPr>
      <w:ind w:left="357" w:hanging="357"/>
    </w:p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B902C8"/>
    <w:pPr>
      <w:numPr>
        <w:numId w:val="9"/>
      </w:numPr>
    </w:pPr>
    <w:rPr>
      <w:rFonts w:ascii="Times New Roman" w:hAnsi="Times New Roman"/>
      <w:sz w:val="24"/>
    </w:rPr>
  </w:style>
  <w:style w:type="paragraph" w:styleId="ListBullet2">
    <w:name w:val="List Bullet 2"/>
    <w:basedOn w:val="Text2"/>
    <w:rsid w:val="00B902C8"/>
    <w:pPr>
      <w:tabs>
        <w:tab w:val="clear" w:pos="2161"/>
        <w:tab w:val="num" w:pos="720"/>
      </w:tabs>
      <w:ind w:left="720" w:hanging="720"/>
    </w:pPr>
    <w:rPr>
      <w:rFonts w:ascii="Times New Roman" w:hAnsi="Times New Roman"/>
      <w:sz w:val="24"/>
    </w:rPr>
  </w:style>
  <w:style w:type="paragraph" w:styleId="ListBullet3">
    <w:name w:val="List Bullet 3"/>
    <w:basedOn w:val="Text3"/>
    <w:rsid w:val="00B902C8"/>
    <w:pPr>
      <w:tabs>
        <w:tab w:val="clear" w:pos="2302"/>
        <w:tab w:val="num" w:pos="720"/>
      </w:tabs>
      <w:ind w:left="720" w:hanging="720"/>
    </w:pPr>
    <w:rPr>
      <w:rFonts w:ascii="Times New Roman" w:hAnsi="Times New Roman"/>
      <w:sz w:val="24"/>
    </w:rPr>
  </w:style>
  <w:style w:type="paragraph" w:styleId="ListBullet4">
    <w:name w:val="List Bullet 4"/>
    <w:basedOn w:val="Text4"/>
    <w:rsid w:val="00B902C8"/>
    <w:pPr>
      <w:tabs>
        <w:tab w:val="clear" w:pos="2302"/>
        <w:tab w:val="num" w:pos="720"/>
      </w:tabs>
      <w:ind w:left="720" w:hanging="720"/>
    </w:pPr>
    <w:rPr>
      <w:rFonts w:ascii="Times New Roman" w:hAnsi="Times New Roman"/>
      <w:sz w:val="24"/>
    </w:rPr>
  </w:style>
  <w:style w:type="paragraph" w:styleId="ListBullet5">
    <w:name w:val="List Bullet 5"/>
    <w:basedOn w:val="Normal"/>
    <w:autoRedefine w:val="1"/>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B902C8"/>
    <w:pPr>
      <w:tabs>
        <w:tab w:val="num" w:pos="720"/>
      </w:tabs>
      <w:ind w:left="720" w:hanging="720"/>
    </w:pPr>
    <w:rPr>
      <w:rFonts w:ascii="Times New Roman" w:hAnsi="Times New Roman"/>
      <w:sz w:val="24"/>
    </w:rPr>
  </w:style>
  <w:style w:type="paragraph" w:styleId="ListNumber2">
    <w:name w:val="List Number 2"/>
    <w:basedOn w:val="Text2"/>
    <w:rsid w:val="00B902C8"/>
    <w:pPr>
      <w:tabs>
        <w:tab w:val="clear" w:pos="2161"/>
        <w:tab w:val="num" w:pos="720"/>
      </w:tabs>
      <w:ind w:left="720" w:hanging="720"/>
    </w:pPr>
    <w:rPr>
      <w:rFonts w:ascii="Times New Roman" w:hAnsi="Times New Roman"/>
      <w:sz w:val="24"/>
    </w:rPr>
  </w:style>
  <w:style w:type="paragraph" w:styleId="ListNumber3">
    <w:name w:val="List Number 3"/>
    <w:basedOn w:val="Text3"/>
    <w:rsid w:val="00B902C8"/>
    <w:pPr>
      <w:tabs>
        <w:tab w:val="clear" w:pos="2302"/>
        <w:tab w:val="num" w:pos="720"/>
      </w:tabs>
      <w:ind w:left="720" w:hanging="720"/>
    </w:pPr>
    <w:rPr>
      <w:rFonts w:ascii="Times New Roman" w:hAnsi="Times New Roman"/>
      <w:sz w:val="24"/>
    </w:rPr>
  </w:style>
  <w:style w:type="paragraph" w:styleId="ListNumber4">
    <w:name w:val="List Number 4"/>
    <w:basedOn w:val="Text4"/>
    <w:rsid w:val="00B902C8"/>
    <w:pPr>
      <w:tabs>
        <w:tab w:val="clear" w:pos="2302"/>
        <w:tab w:val="num" w:pos="720"/>
      </w:tabs>
      <w:ind w:left="720" w:hanging="720"/>
    </w:pPr>
    <w:rPr>
      <w:rFonts w:ascii="Times New Roman" w:hAnsi="Times New Roman"/>
      <w:sz w:val="24"/>
    </w:rPr>
  </w:style>
  <w:style w:type="paragraph" w:styleId="ListNumber5">
    <w:name w:val="List Number 5"/>
    <w:basedOn w:val="Normal"/>
    <w:pPr>
      <w:numPr>
        <w:numId w:val="2"/>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outlineLvl w:val="9"/>
    </w:pPr>
    <w:rPr>
      <w:b w:val="0"/>
    </w:rPr>
  </w:style>
  <w:style w:type="paragraph" w:styleId="NumPar3" w:customStyle="1">
    <w:name w:val="NumPar 3"/>
    <w:basedOn w:val="Heading3"/>
    <w:next w:val="Text3"/>
    <w:pPr>
      <w:keepNext w:val="0"/>
      <w:outlineLvl w:val="9"/>
    </w:pPr>
    <w:rPr>
      <w:i w:val="1"/>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OAHeading">
    <w:name w:val="toa heading"/>
    <w:basedOn w:val="Normal"/>
    <w:next w:val="Normal"/>
    <w:semiHidden w:val="1"/>
    <w:pPr>
      <w:spacing w:before="120"/>
    </w:pPr>
    <w:rPr>
      <w:b w:val="1"/>
    </w:rPr>
  </w:style>
  <w:style w:type="paragraph" w:styleId="TOC1">
    <w:name w:val="toc 1"/>
    <w:basedOn w:val="Normal"/>
    <w:next w:val="Normal"/>
    <w:uiPriority w:val="39"/>
    <w:rsid w:val="009D2CAF"/>
    <w:pPr>
      <w:tabs>
        <w:tab w:val="right" w:leader="dot" w:pos="8640"/>
      </w:tabs>
      <w:spacing w:after="60" w:before="60"/>
      <w:ind w:left="482" w:right="720" w:hanging="482"/>
    </w:pPr>
    <w:rPr>
      <w:rFonts w:ascii="Times New Roman" w:hAnsi="Times New Roman"/>
      <w:b w:val="1"/>
      <w:caps w:val="1"/>
      <w:sz w:val="24"/>
      <w:szCs w:val="24"/>
    </w:rPr>
  </w:style>
  <w:style w:type="paragraph" w:styleId="TOC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rPr>
  </w:style>
  <w:style w:type="paragraph" w:styleId="TOC3">
    <w:name w:val="toc 3"/>
    <w:basedOn w:val="Normal"/>
    <w:next w:val="Normal"/>
    <w:semiHidden w:val="1"/>
    <w:rsid w:val="0061269A"/>
    <w:pPr>
      <w:tabs>
        <w:tab w:val="right" w:leader="dot" w:pos="8640"/>
      </w:tabs>
      <w:spacing w:after="60" w:before="60"/>
      <w:ind w:left="1916" w:right="720" w:hanging="839"/>
    </w:pPr>
    <w:rPr>
      <w:rFonts w:ascii="Times New Roman" w:hAnsi="Times New Roman"/>
      <w:sz w:val="24"/>
      <w:szCs w:val="24"/>
    </w:rPr>
  </w:style>
  <w:style w:type="paragraph" w:styleId="TOC4">
    <w:name w:val="toc 4"/>
    <w:basedOn w:val="Normal"/>
    <w:next w:val="Normal"/>
    <w:semiHidden w:val="1"/>
    <w:rsid w:val="0061269A"/>
    <w:pPr>
      <w:tabs>
        <w:tab w:val="right" w:leader="dot" w:pos="8641"/>
      </w:tabs>
      <w:spacing w:after="60" w:before="60"/>
      <w:ind w:left="2880" w:right="720" w:hanging="964"/>
    </w:pPr>
    <w:rPr>
      <w:rFonts w:ascii="Times New Roman" w:hAnsi="Times New Roman"/>
      <w:sz w:val="24"/>
      <w:szCs w:val="24"/>
    </w:rPr>
  </w:style>
  <w:style w:type="paragraph" w:styleId="TOC5">
    <w:name w:val="toc 5"/>
    <w:basedOn w:val="Normal"/>
    <w:next w:val="Normal"/>
    <w:semiHidden w:val="1"/>
    <w:rsid w:val="00B902C8"/>
    <w:pPr>
      <w:tabs>
        <w:tab w:val="right" w:leader="dot" w:pos="8641"/>
      </w:tabs>
      <w:spacing w:after="120" w:before="240"/>
      <w:ind w:right="720"/>
    </w:pPr>
    <w:rPr>
      <w:rFonts w:ascii="Times New Roman" w:hAnsi="Times New Roman"/>
      <w:caps w:val="1"/>
      <w:sz w:val="24"/>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semiHidden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u w:val="single"/>
    </w:rPr>
  </w:style>
  <w:style w:type="paragraph" w:styleId="Annexetitle" w:customStyle="1">
    <w:name w:val="Annexe_title"/>
    <w:basedOn w:val="Heading1"/>
    <w:next w:val="Normal"/>
    <w:autoRedefine w:val="1"/>
    <w:rsid w:val="0019480C"/>
    <w:pPr>
      <w:keepNext w:val="0"/>
      <w:pageBreakBefore w:val="1"/>
      <w:numPr>
        <w:numId w:val="0"/>
      </w:numPr>
      <w:tabs>
        <w:tab w:val="left" w:pos="1701"/>
        <w:tab w:val="left" w:pos="2552"/>
      </w:tabs>
      <w:jc w:val="center"/>
      <w:outlineLvl w:val="9"/>
    </w:pPr>
    <w:rPr>
      <w:caps w:val="1"/>
      <w:smallCaps w:val="0"/>
      <w:kern w:val="0"/>
    </w:rPr>
  </w:style>
  <w:style w:type="character" w:styleId="Hyperlink">
    <w:name w:val="Hyperlink"/>
    <w:uiPriority w:val="99"/>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B902C8"/>
    <w:pPr>
      <w:spacing w:after="480"/>
      <w:ind w:left="567" w:hanging="567"/>
      <w:jc w:val="left"/>
    </w:pPr>
    <w:rPr>
      <w:rFonts w:ascii="Times New Roman" w:hAnsi="Times New Roman"/>
      <w:sz w:val="24"/>
    </w:rPr>
  </w:style>
  <w:style w:type="paragraph" w:styleId="ListBullet1" w:customStyle="1">
    <w:name w:val="List Bullet 1"/>
    <w:basedOn w:val="Text1"/>
    <w:rsid w:val="00B902C8"/>
    <w:pPr>
      <w:tabs>
        <w:tab w:val="num" w:pos="720"/>
      </w:tabs>
      <w:ind w:left="720" w:hanging="720"/>
    </w:pPr>
    <w:rPr>
      <w:rFonts w:ascii="Times New Roman" w:hAnsi="Times New Roman"/>
      <w:sz w:val="24"/>
    </w:rPr>
  </w:style>
  <w:style w:type="paragraph" w:styleId="ListDash" w:customStyle="1">
    <w:name w:val="List Dash"/>
    <w:basedOn w:val="Normal"/>
    <w:rsid w:val="00B902C8"/>
    <w:pPr>
      <w:tabs>
        <w:tab w:val="num" w:pos="720"/>
      </w:tabs>
      <w:ind w:left="720" w:hanging="720"/>
    </w:pPr>
    <w:rPr>
      <w:rFonts w:ascii="Times New Roman" w:hAnsi="Times New Roman"/>
      <w:sz w:val="24"/>
    </w:rPr>
  </w:style>
  <w:style w:type="paragraph" w:styleId="ListDash1" w:customStyle="1">
    <w:name w:val="List Dash 1"/>
    <w:basedOn w:val="Text1"/>
    <w:rsid w:val="00B902C8"/>
    <w:pPr>
      <w:tabs>
        <w:tab w:val="num" w:pos="720"/>
      </w:tabs>
      <w:ind w:left="720" w:hanging="720"/>
    </w:pPr>
    <w:rPr>
      <w:rFonts w:ascii="Times New Roman" w:hAnsi="Times New Roman"/>
      <w:sz w:val="24"/>
    </w:rPr>
  </w:style>
  <w:style w:type="paragraph" w:styleId="ListDash2" w:customStyle="1">
    <w:name w:val="List Dash 2"/>
    <w:basedOn w:val="Text2"/>
    <w:rsid w:val="00B902C8"/>
    <w:pPr>
      <w:tabs>
        <w:tab w:val="clear" w:pos="2161"/>
        <w:tab w:val="num" w:pos="720"/>
      </w:tabs>
      <w:ind w:left="720" w:hanging="720"/>
    </w:pPr>
    <w:rPr>
      <w:rFonts w:ascii="Times New Roman" w:hAnsi="Times New Roman"/>
      <w:sz w:val="24"/>
    </w:rPr>
  </w:style>
  <w:style w:type="paragraph" w:styleId="ListDash3" w:customStyle="1">
    <w:name w:val="List Dash 3"/>
    <w:basedOn w:val="Text3"/>
    <w:rsid w:val="00B902C8"/>
    <w:pPr>
      <w:tabs>
        <w:tab w:val="clear" w:pos="2302"/>
        <w:tab w:val="num" w:pos="720"/>
      </w:tabs>
      <w:ind w:left="720" w:hanging="720"/>
    </w:pPr>
    <w:rPr>
      <w:rFonts w:ascii="Times New Roman" w:hAnsi="Times New Roman"/>
      <w:sz w:val="24"/>
    </w:rPr>
  </w:style>
  <w:style w:type="paragraph" w:styleId="ListDash4" w:customStyle="1">
    <w:name w:val="List Dash 4"/>
    <w:basedOn w:val="Text4"/>
    <w:rsid w:val="00B902C8"/>
    <w:pPr>
      <w:tabs>
        <w:tab w:val="clear" w:pos="2302"/>
        <w:tab w:val="num" w:pos="720"/>
      </w:tabs>
      <w:ind w:left="720" w:hanging="720"/>
    </w:pPr>
    <w:rPr>
      <w:rFonts w:ascii="Times New Roman" w:hAnsi="Times New Roman"/>
      <w:sz w:val="24"/>
    </w:rPr>
  </w:style>
  <w:style w:type="paragraph" w:styleId="ListNumber1" w:customStyle="1">
    <w:name w:val="List Number 1"/>
    <w:basedOn w:val="Text1"/>
    <w:rsid w:val="00B902C8"/>
    <w:pPr>
      <w:tabs>
        <w:tab w:val="num" w:pos="720"/>
      </w:tabs>
      <w:ind w:left="720" w:hanging="720"/>
    </w:pPr>
    <w:rPr>
      <w:rFonts w:ascii="Times New Roman" w:hAnsi="Times New Roman"/>
      <w:sz w:val="24"/>
    </w:rPr>
  </w:style>
  <w:style w:type="paragraph" w:styleId="ListNumberLevel2" w:customStyle="1">
    <w:name w:val="List Number (Level 2)"/>
    <w:basedOn w:val="Normal"/>
    <w:rsid w:val="00B902C8"/>
    <w:pPr>
      <w:numPr>
        <w:ilvl w:val="1"/>
        <w:numId w:val="13"/>
      </w:numPr>
    </w:pPr>
    <w:rPr>
      <w:rFonts w:ascii="Times New Roman" w:hAnsi="Times New Roman"/>
      <w:sz w:val="24"/>
    </w:rPr>
  </w:style>
  <w:style w:type="paragraph" w:styleId="ListNumber1Level2" w:customStyle="1">
    <w:name w:val="List Number 1 (Level 2)"/>
    <w:basedOn w:val="Text1"/>
    <w:rsid w:val="00B902C8"/>
    <w:pPr>
      <w:tabs>
        <w:tab w:val="num" w:pos="1440"/>
      </w:tabs>
      <w:ind w:left="1440" w:hanging="720"/>
    </w:pPr>
    <w:rPr>
      <w:rFonts w:ascii="Times New Roman" w:hAnsi="Times New Roman"/>
      <w:sz w:val="24"/>
    </w:rPr>
  </w:style>
  <w:style w:type="paragraph" w:styleId="ListNumber2Level2" w:customStyle="1">
    <w:name w:val="List Number 2 (Level 2)"/>
    <w:basedOn w:val="Text2"/>
    <w:rsid w:val="00B902C8"/>
    <w:pPr>
      <w:tabs>
        <w:tab w:val="clear" w:pos="2161"/>
        <w:tab w:val="num" w:pos="1440"/>
      </w:tabs>
      <w:ind w:left="1440" w:hanging="720"/>
    </w:pPr>
    <w:rPr>
      <w:rFonts w:ascii="Times New Roman" w:hAnsi="Times New Roman"/>
      <w:sz w:val="24"/>
    </w:rPr>
  </w:style>
  <w:style w:type="paragraph" w:styleId="ListNumber3Level2" w:customStyle="1">
    <w:name w:val="List Number 3 (Level 2)"/>
    <w:basedOn w:val="Text3"/>
    <w:rsid w:val="00B902C8"/>
    <w:pPr>
      <w:tabs>
        <w:tab w:val="clear" w:pos="2302"/>
        <w:tab w:val="num" w:pos="1440"/>
      </w:tabs>
      <w:ind w:left="1440" w:hanging="720"/>
    </w:pPr>
    <w:rPr>
      <w:rFonts w:ascii="Times New Roman" w:hAnsi="Times New Roman"/>
      <w:sz w:val="24"/>
    </w:rPr>
  </w:style>
  <w:style w:type="paragraph" w:styleId="ListNumber4Level2" w:customStyle="1">
    <w:name w:val="List Number 4 (Level 2)"/>
    <w:basedOn w:val="Text4"/>
    <w:rsid w:val="00B902C8"/>
    <w:pPr>
      <w:tabs>
        <w:tab w:val="clear" w:pos="2302"/>
        <w:tab w:val="num" w:pos="1440"/>
      </w:tabs>
      <w:ind w:left="1440" w:hanging="720"/>
    </w:pPr>
    <w:rPr>
      <w:rFonts w:ascii="Times New Roman" w:hAnsi="Times New Roman"/>
      <w:sz w:val="24"/>
    </w:rPr>
  </w:style>
  <w:style w:type="paragraph" w:styleId="ListNumberLevel3" w:customStyle="1">
    <w:name w:val="List Number (Level 3)"/>
    <w:basedOn w:val="Normal"/>
    <w:rsid w:val="00B902C8"/>
    <w:pPr>
      <w:numPr>
        <w:ilvl w:val="2"/>
        <w:numId w:val="13"/>
      </w:numPr>
    </w:pPr>
    <w:rPr>
      <w:rFonts w:ascii="Times New Roman" w:hAnsi="Times New Roman"/>
      <w:sz w:val="24"/>
    </w:rPr>
  </w:style>
  <w:style w:type="paragraph" w:styleId="ListNumber1Level3" w:customStyle="1">
    <w:name w:val="List Number 1 (Level 3)"/>
    <w:basedOn w:val="Text1"/>
    <w:rsid w:val="00B902C8"/>
    <w:pPr>
      <w:tabs>
        <w:tab w:val="num" w:pos="2160"/>
      </w:tabs>
      <w:ind w:left="2160" w:hanging="720"/>
    </w:pPr>
    <w:rPr>
      <w:rFonts w:ascii="Times New Roman" w:hAnsi="Times New Roman"/>
      <w:sz w:val="24"/>
    </w:rPr>
  </w:style>
  <w:style w:type="paragraph" w:styleId="ListNumber2Level3" w:customStyle="1">
    <w:name w:val="List Number 2 (Level 3)"/>
    <w:basedOn w:val="Text2"/>
    <w:rsid w:val="00B902C8"/>
    <w:pPr>
      <w:tabs>
        <w:tab w:val="clear" w:pos="2161"/>
      </w:tabs>
      <w:ind w:left="2160" w:hanging="720"/>
    </w:pPr>
    <w:rPr>
      <w:rFonts w:ascii="Times New Roman" w:hAnsi="Times New Roman"/>
      <w:sz w:val="24"/>
    </w:rPr>
  </w:style>
  <w:style w:type="paragraph" w:styleId="ListNumber3Level3" w:customStyle="1">
    <w:name w:val="List Number 3 (Level 3)"/>
    <w:basedOn w:val="Text3"/>
    <w:rsid w:val="00B902C8"/>
    <w:pPr>
      <w:tabs>
        <w:tab w:val="clear" w:pos="2302"/>
        <w:tab w:val="num" w:pos="2160"/>
      </w:tabs>
      <w:ind w:left="2160" w:hanging="720"/>
    </w:pPr>
    <w:rPr>
      <w:rFonts w:ascii="Times New Roman" w:hAnsi="Times New Roman"/>
      <w:sz w:val="24"/>
    </w:rPr>
  </w:style>
  <w:style w:type="paragraph" w:styleId="ListNumber4Level3" w:customStyle="1">
    <w:name w:val="List Number 4 (Level 3)"/>
    <w:basedOn w:val="Text4"/>
    <w:rsid w:val="00B902C8"/>
    <w:pPr>
      <w:tabs>
        <w:tab w:val="clear" w:pos="2302"/>
        <w:tab w:val="num" w:pos="2160"/>
      </w:tabs>
      <w:ind w:left="2160" w:hanging="720"/>
    </w:pPr>
    <w:rPr>
      <w:rFonts w:ascii="Times New Roman" w:hAnsi="Times New Roman"/>
      <w:sz w:val="24"/>
    </w:rPr>
  </w:style>
  <w:style w:type="paragraph" w:styleId="ListNumberLevel4" w:customStyle="1">
    <w:name w:val="List Number (Level 4)"/>
    <w:basedOn w:val="Normal"/>
    <w:rsid w:val="00B902C8"/>
    <w:pPr>
      <w:numPr>
        <w:ilvl w:val="3"/>
        <w:numId w:val="13"/>
      </w:numPr>
    </w:pPr>
    <w:rPr>
      <w:rFonts w:ascii="Times New Roman" w:hAnsi="Times New Roman"/>
      <w:sz w:val="24"/>
    </w:rPr>
  </w:style>
  <w:style w:type="paragraph" w:styleId="ListNumber1Level4" w:customStyle="1">
    <w:name w:val="List Number 1 (Level 4)"/>
    <w:basedOn w:val="Text1"/>
    <w:rsid w:val="00B902C8"/>
    <w:pPr>
      <w:tabs>
        <w:tab w:val="num" w:pos="2880"/>
      </w:tabs>
      <w:ind w:left="2880" w:hanging="720"/>
    </w:pPr>
    <w:rPr>
      <w:rFonts w:ascii="Times New Roman" w:hAnsi="Times New Roman"/>
      <w:sz w:val="24"/>
    </w:rPr>
  </w:style>
  <w:style w:type="paragraph" w:styleId="ListNumber2Level4" w:customStyle="1">
    <w:name w:val="List Number 2 (Level 4)"/>
    <w:basedOn w:val="Text2"/>
    <w:rsid w:val="00B902C8"/>
    <w:pPr>
      <w:tabs>
        <w:tab w:val="clear" w:pos="2161"/>
        <w:tab w:val="num" w:pos="2880"/>
      </w:tabs>
      <w:ind w:left="2880" w:hanging="720"/>
    </w:pPr>
    <w:rPr>
      <w:rFonts w:ascii="Times New Roman" w:hAnsi="Times New Roman"/>
      <w:sz w:val="24"/>
    </w:rPr>
  </w:style>
  <w:style w:type="paragraph" w:styleId="ListNumber3Level4" w:customStyle="1">
    <w:name w:val="List Number 3 (Level 4)"/>
    <w:basedOn w:val="Text3"/>
    <w:rsid w:val="00B902C8"/>
    <w:pPr>
      <w:tabs>
        <w:tab w:val="clear" w:pos="2302"/>
        <w:tab w:val="num" w:pos="2880"/>
      </w:tabs>
      <w:ind w:left="2880" w:hanging="720"/>
    </w:pPr>
    <w:rPr>
      <w:rFonts w:ascii="Times New Roman" w:hAnsi="Times New Roman"/>
      <w:sz w:val="24"/>
    </w:rPr>
  </w:style>
  <w:style w:type="paragraph" w:styleId="ListNumber4Level4" w:customStyle="1">
    <w:name w:val="List Number 4 (Level 4)"/>
    <w:basedOn w:val="Text4"/>
    <w:rsid w:val="00B902C8"/>
    <w:pPr>
      <w:tabs>
        <w:tab w:val="clear" w:pos="2302"/>
        <w:tab w:val="num" w:pos="2880"/>
      </w:tabs>
      <w:ind w:left="2880" w:hanging="720"/>
    </w:pPr>
    <w:rPr>
      <w:rFonts w:ascii="Times New Roman" w:hAnsi="Times New Roman"/>
      <w:sz w:val="24"/>
    </w:rPr>
  </w:style>
  <w:style w:type="paragraph" w:styleId="TOCHeading">
    <w:name w:val="TOC Heading"/>
    <w:basedOn w:val="Normal"/>
    <w:next w:val="Normal"/>
    <w:qFormat w:val="1"/>
    <w:rsid w:val="00B902C8"/>
    <w:pPr>
      <w:keepNext w:val="1"/>
      <w:spacing w:before="240"/>
      <w:jc w:val="center"/>
    </w:pPr>
    <w:rPr>
      <w:rFonts w:ascii="Times New Roman" w:hAnsi="Times New Roman"/>
      <w:b w:val="1"/>
      <w:sz w:val="24"/>
    </w:rPr>
  </w:style>
  <w:style w:type="paragraph" w:styleId="NormalWeb">
    <w:name w:val="Normal (Web)"/>
    <w:basedOn w:val="Normal"/>
    <w:rsid w:val="007C05EF"/>
    <w:pPr>
      <w:spacing w:after="60" w:before="60"/>
      <w:jc w:val="left"/>
    </w:pPr>
    <w:rPr>
      <w:rFonts w:ascii="Times New Roman" w:hAnsi="Times New Roman"/>
    </w:rPr>
  </w:style>
  <w:style w:type="character" w:styleId="CommentReference">
    <w:name w:val="annotation reference"/>
    <w:rsid w:val="0061269A"/>
    <w:rPr>
      <w:sz w:val="16"/>
      <w:szCs w:val="16"/>
    </w:rPr>
  </w:style>
  <w:style w:type="paragraph" w:styleId="CommentSubject">
    <w:name w:val="annotation subject"/>
    <w:basedOn w:val="CommentText"/>
    <w:next w:val="CommentText"/>
    <w:semiHidden w:val="1"/>
    <w:rsid w:val="0061269A"/>
    <w:rPr>
      <w:b w:val="1"/>
      <w:bCs w:val="1"/>
    </w:rPr>
  </w:style>
  <w:style w:type="paragraph" w:styleId="BalloonText">
    <w:name w:val="Balloon Text"/>
    <w:basedOn w:val="Normal"/>
    <w:semiHidden w:val="1"/>
    <w:rsid w:val="0061269A"/>
    <w:rPr>
      <w:rFonts w:ascii="Tahoma" w:hAnsi="Tahoma"/>
      <w:sz w:val="16"/>
      <w:szCs w:val="16"/>
    </w:rPr>
  </w:style>
  <w:style w:type="paragraph" w:styleId="ListParagraph">
    <w:name w:val="List Paragraph"/>
    <w:basedOn w:val="Normal"/>
    <w:uiPriority w:val="34"/>
    <w:qFormat w:val="1"/>
    <w:rsid w:val="001C4DD2"/>
    <w:pPr>
      <w:spacing w:after="0"/>
      <w:ind w:left="720"/>
      <w:jc w:val="left"/>
    </w:pPr>
    <w:rPr>
      <w:rFonts w:ascii="Calibri" w:cs="Calibri" w:eastAsia="Calibri" w:hAnsi="Calibri"/>
      <w:sz w:val="22"/>
      <w:szCs w:val="22"/>
    </w:rPr>
  </w:style>
  <w:style w:type="character" w:styleId="CommentTextChar" w:customStyle="1">
    <w:name w:val="Comment Text Char"/>
    <w:link w:val="CommentText"/>
    <w:semiHidden w:val="1"/>
    <w:rsid w:val="00862E3E"/>
    <w:rPr>
      <w:rFonts w:ascii="Arial" w:hAnsi="Arial"/>
    </w:rPr>
  </w:style>
  <w:style w:type="character" w:styleId="FollowedHyperlink">
    <w:name w:val="FollowedHyperlink"/>
    <w:rsid w:val="00450070"/>
    <w:rPr>
      <w:color w:val="800080"/>
      <w:u w:val="single"/>
    </w:rPr>
  </w:style>
  <w:style w:type="paragraph" w:styleId="Revision">
    <w:name w:val="Revision"/>
    <w:hidden w:val="1"/>
    <w:uiPriority w:val="99"/>
    <w:semiHidden w:val="1"/>
    <w:rsid w:val="009F2A7A"/>
  </w:style>
  <w:style w:type="paragraph" w:styleId="Quote">
    <w:name w:val="Quote"/>
    <w:basedOn w:val="Normal"/>
    <w:next w:val="Normal"/>
    <w:link w:val="QuoteChar"/>
    <w:uiPriority w:val="29"/>
    <w:qFormat w:val="1"/>
    <w:rsid w:val="0069062C"/>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69062C"/>
    <w:rPr>
      <w:i w:val="1"/>
      <w:iCs w:val="1"/>
      <w:color w:val="404040" w:themeColor="text1" w:themeTint="0000BF"/>
    </w:rPr>
  </w:style>
  <w:style w:type="paragraph" w:styleId="Subtitle">
    <w:name w:val="Subtitle"/>
    <w:basedOn w:val="Normal"/>
    <w:next w:val="Normal"/>
    <w:pPr>
      <w:spacing w:after="60" w:lineRule="auto"/>
      <w:jc w:val="center"/>
    </w:pPr>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xiG18ejOInB2XYVp3kx6kEsC9w==">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2025-07-08T12:20:00Z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ContentTypeId">
    <vt:lpwstr>0x010100724FDE23FB365D4CB8B2901107175F9F</vt:lpwstr>
  </property>
</Properties>
</file>