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widowControl w:val="0"/>
        <w:tabs>
          <w:tab w:val="right" w:leader="none" w:pos="567"/>
          <w:tab w:val="right" w:leader="none" w:pos="13892"/>
        </w:tabs>
        <w:spacing w:before="0" w:lineRule="auto"/>
        <w:ind w:firstLine="720"/>
        <w:rPr>
          <w:rFonts w:ascii="Times New Roman" w:cs="Times New Roman" w:eastAsia="Times New Roman" w:hAnsi="Times New Roman"/>
          <w:i w:val="1"/>
        </w:rPr>
      </w:pPr>
      <w:bookmarkStart w:colFirst="0" w:colLast="0" w:name="_heading=h.xfwj42g6ue74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8505"/>
          <w:tab w:val="right" w:leader="none" w:pos="13892"/>
        </w:tabs>
        <w:spacing w:before="0" w:lineRule="auto"/>
        <w:ind w:right="-29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NAME OF TENDERER: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tabs>
          <w:tab w:val="left" w:leader="none" w:pos="1089"/>
        </w:tabs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Name and signature of the authorized person of the tenderer</w:t>
      </w:r>
    </w:p>
    <w:p w:rsidR="00000000" w:rsidDel="00000000" w:rsidP="00000000" w:rsidRDefault="00000000" w:rsidRPr="00000000" w14:paraId="00000004">
      <w:pPr>
        <w:pStyle w:val="Heading1"/>
        <w:widowControl w:val="0"/>
        <w:numPr>
          <w:ilvl w:val="0"/>
          <w:numId w:val="1"/>
        </w:numPr>
        <w:tabs>
          <w:tab w:val="right" w:leader="none" w:pos="567"/>
          <w:tab w:val="right" w:leader="none" w:pos="13892"/>
        </w:tabs>
        <w:spacing w:before="0" w:lineRule="auto"/>
        <w:ind w:left="720" w:hanging="720"/>
        <w:rPr>
          <w:rFonts w:ascii="Times New Roman" w:cs="Times New Roman" w:eastAsia="Times New Roman" w:hAnsi="Times New Roman"/>
          <w:sz w:val="22"/>
          <w:szCs w:val="22"/>
        </w:rPr>
      </w:pPr>
      <w:bookmarkStart w:colFirst="0" w:colLast="0" w:name="_heading=h.gjdgxs" w:id="1"/>
      <w:bookmarkEnd w:id="1"/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ANNEX IV: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2"/>
          <w:szCs w:val="22"/>
          <w:rtl w:val="0"/>
        </w:rPr>
        <w:t xml:space="preserve">Budget Breakdown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2"/>
          <w:szCs w:val="22"/>
          <w:rtl w:val="0"/>
        </w:rPr>
        <w:t xml:space="preserve">Model Financial Offer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) </w:t>
        <w:tab/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8505"/>
          <w:tab w:val="right" w:leader="none" w:pos="13892"/>
        </w:tabs>
        <w:spacing w:before="0" w:lineRule="auto"/>
        <w:ind w:right="-29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PUBLICATION REFERENCE: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IPA III/2024/457-197/SRB-007    </w:t>
      </w: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="0" w:tblpY="2340"/>
        <w:tblW w:w="14820.0" w:type="dxa"/>
        <w:jc w:val="left"/>
        <w:tblLayout w:type="fixed"/>
        <w:tblLook w:val="0400"/>
      </w:tblPr>
      <w:tblGrid>
        <w:gridCol w:w="1500"/>
        <w:gridCol w:w="8055"/>
        <w:gridCol w:w="1665"/>
        <w:gridCol w:w="1845"/>
        <w:gridCol w:w="1755"/>
        <w:tblGridChange w:id="0">
          <w:tblGrid>
            <w:gridCol w:w="1500"/>
            <w:gridCol w:w="8055"/>
            <w:gridCol w:w="1665"/>
            <w:gridCol w:w="1845"/>
            <w:gridCol w:w="1755"/>
          </w:tblGrid>
        </w:tblGridChange>
      </w:tblGrid>
      <w:tr>
        <w:trPr>
          <w:cantSplit w:val="0"/>
          <w:trHeight w:val="2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B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</w:t>
            </w:r>
          </w:p>
        </w:tc>
      </w:tr>
      <w:tr>
        <w:trPr>
          <w:cantSplit w:val="0"/>
          <w:trHeight w:val="859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Item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Quantity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Specifications Offered (İncl Brand/Model)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Unit costs with delivery DDP[1]</w:t>
              <w:br w:type="textWrapping"/>
              <w:t xml:space="preserve">NIS, SERBIA</w:t>
            </w:r>
          </w:p>
          <w:p w:rsidR="00000000" w:rsidDel="00000000" w:rsidP="00000000" w:rsidRDefault="00000000" w:rsidRPr="00000000" w14:paraId="0000000F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RSD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TOTAL</w:t>
              <w:br w:type="textWrapping"/>
              <w:t xml:space="preserve">RSD (without VAT)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" w:right="0" w:hanging="36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 Office Desks - Working stations for Staff: Approx. 120x80x75 cm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 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before="0" w:lineRule="auto"/>
              <w:ind w:left="48" w:firstLine="0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9 Chairs for Working stations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before="0" w:lineRule="auto"/>
              <w:ind w:left="48" w:firstLine="0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9 Lockable Storage Drawers (lockable Storage Drawers -  Length: 44 x Depth:40 x Height:106, Drawer interior: Length 36.8 x Depth:33.5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Conference Table for 10 people - Dimensions approx. 270 x 120 x 76 cm </w:t>
            </w:r>
          </w:p>
          <w:p w:rsidR="00000000" w:rsidDel="00000000" w:rsidP="00000000" w:rsidRDefault="00000000" w:rsidRPr="00000000" w14:paraId="00000022">
            <w:pPr>
              <w:spacing w:after="0" w:before="0" w:lineRule="auto"/>
              <w:ind w:left="48" w:firstLine="0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before="0" w:lineRule="auto"/>
              <w:rPr>
                <w:rFonts w:ascii="Times New Roman" w:cs="Times New Roman" w:eastAsia="Times New Roman" w:hAnsi="Times New Roman"/>
                <w:color w:val="0563c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563c1"/>
                <w:u w:val="singl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Conference Tables for 6 people - Dimensions approx. 180 x 120 x 76 cm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before="0" w:lineRule="auto"/>
              <w:rPr>
                <w:rFonts w:ascii="Times New Roman" w:cs="Times New Roman" w:eastAsia="Times New Roman" w:hAnsi="Times New Roman"/>
                <w:color w:val="0563c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10 Stable Chairs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8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rtl w:val="0"/>
              </w:rPr>
              <w:t xml:space="preserve">Ergonomic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Chairs - Working stations for staff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2 Storage Space Units:  230 x 100 x 45 cm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rtl w:val="0"/>
              </w:rPr>
              <w:t xml:space="preserve"> Office Desk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Working stations for Business Center: 135x60x75 cm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before="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spacing w:after="0" w:before="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GRANT 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spacing w:after="0" w:before="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spacing w:after="0" w:before="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spacing w:after="0" w:before="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first"/>
      <w:pgSz w:h="11907" w:w="16840" w:orient="landscape"/>
      <w:pgMar w:bottom="1134" w:top="709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  <w:tab w:val="right" w:leader="none" w:pos="13183"/>
      </w:tabs>
      <w:spacing w:after="0" w:before="0" w:lineRule="auto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18"/>
        <w:szCs w:val="18"/>
        <w:rtl w:val="0"/>
      </w:rPr>
      <w:t xml:space="preserve">2021.1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  <w:tab w:val="right" w:leader="none" w:pos="13183"/>
      </w:tabs>
      <w:spacing w:after="0" w:before="0" w:lineRule="auto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c4g_annexivfinoffer_en.doc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widowControl w:val="0"/>
      <w:tabs>
        <w:tab w:val="left" w:leader="none" w:pos="8505"/>
        <w:tab w:val="right" w:leader="none" w:pos="13892"/>
      </w:tabs>
      <w:spacing w:before="0" w:lineRule="auto"/>
      <w:ind w:right="-29"/>
      <w:rPr>
        <w:rFonts w:ascii="Times New Roman" w:cs="Times New Roman" w:eastAsia="Times New Roman" w:hAnsi="Times New Roman"/>
        <w:b w:val="1"/>
      </w:rPr>
    </w:pPr>
    <w:bookmarkStart w:colFirst="0" w:colLast="0" w:name="_heading=h.30j0zll" w:id="2"/>
    <w:bookmarkEnd w:id="2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ind w:right="360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  <w:tab w:val="right" w:leader="none" w:pos="13892"/>
      </w:tabs>
      <w:spacing w:after="0" w:before="0" w:lineRule="auto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18"/>
        <w:szCs w:val="18"/>
        <w:rtl w:val="0"/>
      </w:rPr>
      <w:t xml:space="preserve">2021.1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  <w:tab w:val="right" w:leader="none" w:pos="13183"/>
      </w:tabs>
      <w:spacing w:after="0" w:before="0" w:lineRule="auto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c4g_annexivfinoffer_en.doc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720"/>
      </w:pPr>
      <w:rPr/>
    </w:lvl>
    <w:lvl w:ilvl="1">
      <w:start w:val="1"/>
      <w:numFmt w:val="decimal"/>
      <w:lvlText w:val="%2."/>
      <w:lvlJc w:val="left"/>
      <w:pPr>
        <w:ind w:left="1440" w:hanging="720"/>
      </w:pPr>
      <w:rPr/>
    </w:lvl>
    <w:lvl w:ilvl="2">
      <w:start w:val="1"/>
      <w:numFmt w:val="decimal"/>
      <w:lvlText w:val="%3."/>
      <w:lvlJc w:val="left"/>
      <w:pPr>
        <w:ind w:left="2160" w:hanging="720"/>
      </w:pPr>
      <w:rPr/>
    </w:lvl>
    <w:lvl w:ilvl="3">
      <w:start w:val="1"/>
      <w:numFmt w:val="decimal"/>
      <w:lvlText w:val="%4."/>
      <w:lvlJc w:val="left"/>
      <w:pPr>
        <w:ind w:left="2880" w:hanging="720"/>
      </w:pPr>
      <w:rPr/>
    </w:lvl>
    <w:lvl w:ilvl="4">
      <w:start w:val="1"/>
      <w:numFmt w:val="decimal"/>
      <w:lvlText w:val="%5."/>
      <w:lvlJc w:val="left"/>
      <w:pPr>
        <w:ind w:left="3600" w:hanging="720"/>
      </w:pPr>
      <w:rPr/>
    </w:lvl>
    <w:lvl w:ilvl="5">
      <w:start w:val="1"/>
      <w:numFmt w:val="decimal"/>
      <w:lvlText w:val="%6."/>
      <w:lvlJc w:val="left"/>
      <w:pPr>
        <w:ind w:left="4320" w:hanging="720"/>
      </w:pPr>
      <w:rPr/>
    </w:lvl>
    <w:lvl w:ilvl="6">
      <w:start w:val="1"/>
      <w:numFmt w:val="decimal"/>
      <w:lvlText w:val="%7."/>
      <w:lvlJc w:val="left"/>
      <w:pPr>
        <w:ind w:left="5040" w:hanging="720"/>
      </w:pPr>
      <w:rPr/>
    </w:lvl>
    <w:lvl w:ilvl="7">
      <w:start w:val="1"/>
      <w:numFmt w:val="decimal"/>
      <w:lvlText w:val="%8."/>
      <w:lvlJc w:val="left"/>
      <w:pPr>
        <w:ind w:left="5760" w:hanging="720"/>
      </w:pPr>
      <w:rPr/>
    </w:lvl>
    <w:lvl w:ilvl="8">
      <w:start w:val="1"/>
      <w:numFmt w:val="decimal"/>
      <w:lvlText w:val="%9."/>
      <w:lvlJc w:val="left"/>
      <w:pPr>
        <w:ind w:left="6480" w:hanging="72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color w:val="00000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tr"/>
      </w:rPr>
    </w:rPrDefault>
    <w:pPrDefault>
      <w:pPr>
        <w:spacing w:after="120" w:before="120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tabs>
        <w:tab w:val="right" w:leader="none" w:pos="567"/>
      </w:tabs>
      <w:spacing w:after="240" w:before="240" w:lineRule="auto"/>
      <w:ind w:left="720" w:hanging="720"/>
      <w:jc w:val="both"/>
    </w:pPr>
    <w:rPr>
      <w:b w:val="1"/>
    </w:rPr>
  </w:style>
  <w:style w:type="paragraph" w:styleId="Heading2">
    <w:name w:val="heading 2"/>
    <w:basedOn w:val="Normal"/>
    <w:next w:val="Normal"/>
    <w:pPr>
      <w:keepNext w:val="1"/>
    </w:pPr>
    <w:rPr/>
  </w:style>
  <w:style w:type="paragraph" w:styleId="Heading3">
    <w:name w:val="heading 3"/>
    <w:basedOn w:val="Normal"/>
    <w:next w:val="Normal"/>
    <w:pPr>
      <w:keepNext w:val="1"/>
    </w:pPr>
    <w:rPr/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720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720"/>
    </w:pPr>
    <w:rPr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Rule="auto"/>
      <w:ind w:left="1152" w:hanging="1152"/>
    </w:pPr>
    <w:rPr>
      <w:i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paragraph" w:styleId="Heading7">
    <w:name w:val="heading 7"/>
    <w:basedOn w:val="Normal"/>
    <w:next w:val="Normal"/>
    <w:qFormat w:val="1"/>
    <w:pPr>
      <w:numPr>
        <w:ilvl w:val="6"/>
        <w:numId w:val="1"/>
      </w:numPr>
      <w:spacing w:after="60" w:before="240"/>
      <w:outlineLvl w:val="6"/>
    </w:pPr>
  </w:style>
  <w:style w:type="paragraph" w:styleId="Heading8">
    <w:name w:val="heading 8"/>
    <w:basedOn w:val="Normal"/>
    <w:next w:val="Normal"/>
    <w:qFormat w:val="1"/>
    <w:pPr>
      <w:numPr>
        <w:ilvl w:val="7"/>
        <w:numId w:val="1"/>
      </w:numPr>
      <w:spacing w:after="60" w:before="240"/>
      <w:outlineLvl w:val="7"/>
    </w:pPr>
    <w:rPr>
      <w:i w:val="1"/>
    </w:rPr>
  </w:style>
  <w:style w:type="paragraph" w:styleId="Heading9">
    <w:name w:val="heading 9"/>
    <w:basedOn w:val="Normal"/>
    <w:next w:val="Normal"/>
    <w:qFormat w:val="1"/>
    <w:pPr>
      <w:numPr>
        <w:ilvl w:val="8"/>
        <w:numId w:val="1"/>
      </w:numPr>
      <w:spacing w:after="60" w:before="240"/>
      <w:outlineLvl w:val="8"/>
    </w:pPr>
    <w:rPr>
      <w:b w:val="1"/>
      <w:i w:val="1"/>
      <w:sz w:val="1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BodyTextIndent">
    <w:name w:val="Body Text Indent"/>
    <w:basedOn w:val="Normal"/>
    <w:pPr>
      <w:tabs>
        <w:tab w:val="num" w:pos="567"/>
      </w:tabs>
      <w:spacing w:after="0" w:before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styleId="Text3" w:customStyle="1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 w:val="1"/>
      <w:spacing w:line="240" w:lineRule="exact"/>
      <w:jc w:val="both"/>
    </w:pPr>
    <w:rPr>
      <w:b w:val="1"/>
      <w:sz w:val="24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semiHidden w:val="1"/>
    <w:rPr>
      <w:lang w:val="fr-FR"/>
    </w:rPr>
  </w:style>
  <w:style w:type="character" w:styleId="FootnoteReference">
    <w:name w:val="footnote reference"/>
    <w:semiHidden w:val="1"/>
    <w:rPr>
      <w:vertAlign w:val="superscript"/>
    </w:rPr>
  </w:style>
  <w:style w:type="paragraph" w:styleId="DocumentMap">
    <w:name w:val="Document Map"/>
    <w:basedOn w:val="Normal"/>
    <w:semiHidden w:val="1"/>
    <w:pPr>
      <w:shd w:color="auto" w:fill="000080" w:val="clear"/>
    </w:pPr>
    <w:rPr>
      <w:sz w:val="24"/>
      <w:lang w:val="fr-FR"/>
    </w:rPr>
  </w:style>
  <w:style w:type="paragraph" w:styleId="bulletsub" w:customStyle="1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styleId="SubTitle1" w:customStyle="1">
    <w:name w:val="SubTitle 1"/>
    <w:basedOn w:val="Normal"/>
    <w:next w:val="SubTitle2"/>
    <w:pPr>
      <w:spacing w:after="240"/>
      <w:jc w:val="center"/>
    </w:pPr>
    <w:rPr>
      <w:b w:val="1"/>
      <w:sz w:val="40"/>
      <w:lang w:val="en-GB"/>
    </w:rPr>
  </w:style>
  <w:style w:type="paragraph" w:styleId="SubTitle2" w:customStyle="1">
    <w:name w:val="SubTitle 2"/>
    <w:basedOn w:val="Normal"/>
    <w:pPr>
      <w:spacing w:after="240"/>
      <w:jc w:val="center"/>
    </w:pPr>
    <w:rPr>
      <w:b w:val="1"/>
      <w:sz w:val="32"/>
      <w:lang w:val="en-GB"/>
    </w:rPr>
  </w:style>
  <w:style w:type="paragraph" w:styleId="Annexetitle" w:customStyle="1">
    <w:name w:val="Annexe_title"/>
    <w:next w:val="Normal"/>
    <w:autoRedefine w:val="1"/>
    <w:pPr>
      <w:pageBreakBefore w:val="1"/>
      <w:tabs>
        <w:tab w:val="left" w:pos="567"/>
        <w:tab w:val="left" w:pos="2552"/>
        <w:tab w:val="left" w:pos="7938"/>
        <w:tab w:val="left" w:pos="9072"/>
      </w:tabs>
      <w:spacing w:after="0" w:before="0"/>
    </w:pPr>
    <w:rPr>
      <w:caps w:val="1"/>
      <w:sz w:val="28"/>
      <w:lang w:val="en-GB"/>
    </w:rPr>
  </w:style>
  <w:style w:type="paragraph" w:styleId="Style1" w:customStyle="1">
    <w:name w:val="Style1"/>
    <w:basedOn w:val="Normal"/>
    <w:pPr>
      <w:keepNext w:val="1"/>
      <w:widowControl w:val="0"/>
      <w:tabs>
        <w:tab w:val="num" w:pos="992"/>
      </w:tabs>
      <w:ind w:left="992" w:hanging="992"/>
    </w:pPr>
    <w:rPr>
      <w:b w:val="1"/>
      <w:sz w:val="18"/>
      <w:lang w:val="fr-FR"/>
    </w:rPr>
  </w:style>
  <w:style w:type="paragraph" w:styleId="titlefront" w:customStyle="1">
    <w:name w:val="title_front"/>
    <w:basedOn w:val="Normal"/>
    <w:pPr>
      <w:spacing w:before="240"/>
      <w:ind w:left="1701"/>
      <w:jc w:val="right"/>
    </w:pPr>
    <w:rPr>
      <w:rFonts w:ascii="Optima" w:hAnsi="Optima"/>
      <w:b w:val="1"/>
      <w:sz w:val="28"/>
      <w:lang w:val="en-GB"/>
    </w:rPr>
  </w:style>
  <w:style w:type="paragraph" w:styleId="TOC1">
    <w:name w:val="toc 1"/>
    <w:basedOn w:val="Normal"/>
    <w:next w:val="Normal"/>
    <w:autoRedefine w:val="1"/>
    <w:semiHidden w:val="1"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after="60" w:before="60"/>
      <w:ind w:left="567" w:hanging="567"/>
    </w:pPr>
    <w:rPr>
      <w:b w:val="1"/>
      <w:i w:val="1"/>
      <w:caps w:val="1"/>
      <w:noProof w:val="1"/>
    </w:rPr>
  </w:style>
  <w:style w:type="paragraph" w:styleId="TOC2">
    <w:name w:val="toc 2"/>
    <w:basedOn w:val="Normal"/>
    <w:next w:val="Normal"/>
    <w:autoRedefine w:val="1"/>
    <w:semiHidden w:val="1"/>
    <w:pPr>
      <w:spacing w:after="0" w:before="0"/>
      <w:ind w:left="200"/>
    </w:pPr>
    <w:rPr>
      <w:rFonts w:ascii="Times New Roman" w:hAnsi="Times New Roman"/>
      <w:smallCaps w:val="1"/>
    </w:rPr>
  </w:style>
  <w:style w:type="character" w:styleId="Strong">
    <w:name w:val="Strong"/>
    <w:qFormat w:val="1"/>
    <w:rPr>
      <w:b w:val="1"/>
    </w:rPr>
  </w:style>
  <w:style w:type="paragraph" w:styleId="Blockquote" w:customStyle="1">
    <w:name w:val="Blockquote"/>
    <w:basedOn w:val="Normal"/>
    <w:pPr>
      <w:widowControl w:val="0"/>
      <w:spacing w:after="100" w:before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 w:val="1"/>
    <w:semiHidden w:val="1"/>
    <w:pPr>
      <w:spacing w:after="0" w:before="0"/>
      <w:ind w:left="400"/>
    </w:pPr>
    <w:rPr>
      <w:rFonts w:ascii="Times New Roman" w:hAnsi="Times New Roman"/>
      <w:i w:val="1"/>
    </w:rPr>
  </w:style>
  <w:style w:type="paragraph" w:styleId="TOC4">
    <w:name w:val="toc 4"/>
    <w:basedOn w:val="Normal"/>
    <w:next w:val="Normal"/>
    <w:autoRedefine w:val="1"/>
    <w:semiHidden w:val="1"/>
    <w:pPr>
      <w:spacing w:after="0" w:before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 w:val="1"/>
    <w:semiHidden w:val="1"/>
    <w:pPr>
      <w:spacing w:after="0" w:before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 w:val="1"/>
    <w:semiHidden w:val="1"/>
    <w:pPr>
      <w:spacing w:after="0" w:before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 w:val="1"/>
    <w:semiHidden w:val="1"/>
    <w:pPr>
      <w:spacing w:after="0" w:before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 w:val="1"/>
    <w:semiHidden w:val="1"/>
    <w:pPr>
      <w:spacing w:after="0" w:before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 w:val="1"/>
    <w:semiHidden w:val="1"/>
    <w:pPr>
      <w:spacing w:after="0" w:before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styleId="Style2" w:customStyle="1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styleId="text" w:customStyle="1">
    <w:name w:val="text"/>
    <w:pPr>
      <w:widowControl w:val="0"/>
      <w:spacing w:before="240" w:line="240" w:lineRule="exact"/>
      <w:jc w:val="both"/>
    </w:pPr>
    <w:rPr>
      <w:snapToGrid w:val="0"/>
      <w:sz w:val="24"/>
      <w:lang w:val="cs-CZ"/>
    </w:rPr>
  </w:style>
  <w:style w:type="paragraph" w:styleId="Section" w:customStyle="1">
    <w:name w:val="Section"/>
    <w:basedOn w:val="Normal"/>
    <w:pPr>
      <w:widowControl w:val="0"/>
      <w:spacing w:after="0" w:before="0" w:line="360" w:lineRule="exact"/>
      <w:jc w:val="center"/>
    </w:pPr>
    <w:rPr>
      <w:b w:val="1"/>
      <w:sz w:val="32"/>
      <w:lang w:val="cs-CZ"/>
    </w:rPr>
  </w:style>
  <w:style w:type="paragraph" w:styleId="ManualNumPar1" w:customStyle="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after="0" w:before="0"/>
      <w:jc w:val="both"/>
    </w:pPr>
    <w:rPr>
      <w:rFonts w:ascii="Times New Roman" w:hAnsi="Times New Roman"/>
      <w:sz w:val="24"/>
      <w:lang w:eastAsia="en-GB"/>
    </w:rPr>
  </w:style>
  <w:style w:type="paragraph" w:styleId="oddl-nadpis" w:customStyle="1">
    <w:name w:val="oddíl-nadpis"/>
    <w:basedOn w:val="Normal"/>
    <w:rsid w:val="000417E2"/>
    <w:pPr>
      <w:keepNext w:val="1"/>
      <w:widowControl w:val="0"/>
      <w:tabs>
        <w:tab w:val="left" w:pos="567"/>
      </w:tabs>
      <w:spacing w:after="0" w:before="240" w:line="240" w:lineRule="exact"/>
    </w:pPr>
    <w:rPr>
      <w:b w:val="1"/>
      <w:sz w:val="24"/>
      <w:lang w:val="cs-CZ"/>
    </w:rPr>
  </w:style>
  <w:style w:type="paragraph" w:styleId="BalloonText">
    <w:name w:val="Balloon Text"/>
    <w:basedOn w:val="Normal"/>
    <w:semiHidden w:val="1"/>
    <w:rsid w:val="004A2F1C"/>
    <w:rPr>
      <w:rFonts w:ascii="Tahoma" w:cs="Tahoma" w:hAnsi="Tahoma"/>
      <w:sz w:val="16"/>
      <w:szCs w:val="16"/>
    </w:rPr>
  </w:style>
  <w:style w:type="character" w:styleId="CommentReference">
    <w:name w:val="annotation reference"/>
    <w:rsid w:val="005D5DF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D5DFB"/>
  </w:style>
  <w:style w:type="character" w:styleId="CommentTextChar" w:customStyle="1">
    <w:name w:val="Comment Text Char"/>
    <w:link w:val="CommentText"/>
    <w:rsid w:val="005D5DFB"/>
    <w:rPr>
      <w:rFonts w:ascii="Arial" w:hAnsi="Arial"/>
      <w:snapToGrid w:val="0"/>
      <w:lang w:eastAsia="en-US" w:val="sv-SE"/>
    </w:rPr>
  </w:style>
  <w:style w:type="paragraph" w:styleId="CommentSubject">
    <w:name w:val="annotation subject"/>
    <w:basedOn w:val="CommentText"/>
    <w:next w:val="CommentText"/>
    <w:link w:val="CommentSubjectChar"/>
    <w:rsid w:val="005D5DFB"/>
    <w:rPr>
      <w:b w:val="1"/>
      <w:bCs w:val="1"/>
    </w:rPr>
  </w:style>
  <w:style w:type="character" w:styleId="CommentSubjectChar" w:customStyle="1">
    <w:name w:val="Comment Subject Char"/>
    <w:link w:val="CommentSubject"/>
    <w:rsid w:val="005D5DFB"/>
    <w:rPr>
      <w:rFonts w:ascii="Arial" w:hAnsi="Arial"/>
      <w:b w:val="1"/>
      <w:bCs w:val="1"/>
      <w:snapToGrid w:val="0"/>
      <w:lang w:eastAsia="en-US" w:val="sv-SE"/>
    </w:rPr>
  </w:style>
  <w:style w:type="character" w:styleId="HeaderChar" w:customStyle="1">
    <w:name w:val="Header Char"/>
    <w:link w:val="Header"/>
    <w:rsid w:val="00FA735A"/>
    <w:rPr>
      <w:rFonts w:ascii="Arial" w:hAnsi="Arial"/>
      <w:snapToGrid w:val="0"/>
      <w:lang w:eastAsia="en-US" w:val="sv-SE"/>
    </w:rPr>
  </w:style>
  <w:style w:type="character" w:styleId="FooterChar" w:customStyle="1">
    <w:name w:val="Footer Char"/>
    <w:link w:val="Footer"/>
    <w:rsid w:val="00FA735A"/>
    <w:rPr>
      <w:rFonts w:ascii="Arial" w:hAnsi="Arial"/>
      <w:snapToGrid w:val="0"/>
      <w:lang w:eastAsia="en-US" w:val="sv-SE"/>
    </w:rPr>
  </w:style>
  <w:style w:type="paragraph" w:styleId="Revision">
    <w:name w:val="Revision"/>
    <w:hidden w:val="1"/>
    <w:uiPriority w:val="99"/>
    <w:semiHidden w:val="1"/>
    <w:rsid w:val="00974DE9"/>
    <w:rPr>
      <w:snapToGrid w:val="0"/>
      <w:lang w:val="sv-SE"/>
    </w:rPr>
  </w:style>
  <w:style w:type="table" w:styleId="a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ListParagraph">
    <w:name w:val="List Paragraph"/>
    <w:basedOn w:val="Normal"/>
    <w:uiPriority w:val="34"/>
    <w:qFormat w:val="1"/>
    <w:rsid w:val="00A80DAE"/>
    <w:pPr>
      <w:spacing w:after="0" w:before="0"/>
      <w:ind w:left="720"/>
    </w:pPr>
    <w:rPr>
      <w:rFonts w:ascii="Calibri" w:eastAsia="Calibri" w:hAnsi="Calibri"/>
      <w:sz w:val="22"/>
      <w:szCs w:val="22"/>
      <w:lang w:val="en-GB"/>
    </w:rPr>
  </w:style>
  <w:style w:type="paragraph" w:styleId="Subtitle">
    <w:name w:val="Subtitle"/>
    <w:basedOn w:val="Normal"/>
    <w:next w:val="Normal"/>
    <w:pPr>
      <w:jc w:val="center"/>
    </w:pPr>
    <w:rPr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vnJkw6UFDtDr8fWLa5PVmj+THA==">CgMxLjAyDmgueGZ3ajQyZzZ1ZTc0MghoLmdqZGd4czIJaC4zMGowemxsOAByITE3YzZld0xHUzZVeXFCMV9YTXlrUnA1WVBPVzJJSjBiVg==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2025-02-19T08:03:00Z</dcterms:created>
  <dc:creator>ENGSTROM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0x010100724FDE23FB365D4CB8B2901107175F9F</vt:lpwstr>
  </property>
  <property fmtid="{D5CDD505-2E9C-101B-9397-08002B2CF9AE}" pid="3" name="GrammarlyDocumentId">
    <vt:lpwstr>3e3abcd7-ebdf-43e1-ac74-836e38ae5f55</vt:lpwstr>
  </property>
</Properties>
</file>