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8"/>
        </w:numPr>
        <w:tabs>
          <w:tab w:val="right" w:leader="none" w:pos="567"/>
          <w:tab w:val="left" w:leader="none" w:pos="2268"/>
        </w:tabs>
        <w:ind w:left="720" w:hanging="360"/>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i w:val="1"/>
          <w:sz w:val="40"/>
          <w:szCs w:val="40"/>
          <w:rtl w:val="0"/>
        </w:rPr>
        <w:t xml:space="preserve">ANNEX II + III:</w:t>
        <w:tab/>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sz w:val="28"/>
          <w:szCs w:val="28"/>
          <w:rtl w:val="0"/>
        </w:rPr>
        <w:t xml:space="preserve">TECHNICAL SPECIFICATIONS + TECHNICAL OFFER</w:t>
      </w:r>
    </w:p>
    <w:p w:rsidR="00000000" w:rsidDel="00000000" w:rsidP="00000000" w:rsidRDefault="00000000" w:rsidRPr="00000000" w14:paraId="00000002">
      <w:pPr>
        <w:spacing w:after="0" w:before="0" w:lineRule="auto"/>
        <w:ind w:left="567" w:hanging="567"/>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tabs>
          <w:tab w:val="right" w:leader="none" w:pos="14459"/>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Contract title:</w:t>
      </w:r>
      <w:r w:rsidDel="00000000" w:rsidR="00000000" w:rsidRPr="00000000">
        <w:rPr>
          <w:rFonts w:ascii="Times New Roman" w:cs="Times New Roman" w:eastAsia="Times New Roman" w:hAnsi="Times New Roman"/>
          <w:b w:val="1"/>
          <w:sz w:val="22"/>
          <w:szCs w:val="22"/>
          <w:rtl w:val="0"/>
        </w:rPr>
        <w:t xml:space="preserve"> Supply of </w:t>
      </w:r>
      <w:r w:rsidDel="00000000" w:rsidR="00000000" w:rsidRPr="00000000">
        <w:rPr>
          <w:rFonts w:ascii="Times New Roman" w:cs="Times New Roman" w:eastAsia="Times New Roman" w:hAnsi="Times New Roman"/>
          <w:b w:val="1"/>
          <w:color w:val="000000"/>
          <w:sz w:val="22"/>
          <w:szCs w:val="22"/>
          <w:rtl w:val="0"/>
        </w:rPr>
        <w:t xml:space="preserve">Promotional Materials</w:t>
      </w:r>
      <w:r w:rsidDel="00000000" w:rsidR="00000000" w:rsidRPr="00000000">
        <w:rPr>
          <w:rFonts w:ascii="Times New Roman" w:cs="Times New Roman" w:eastAsia="Times New Roman" w:hAnsi="Times New Roman"/>
          <w:b w:val="1"/>
          <w:sz w:val="22"/>
          <w:szCs w:val="22"/>
          <w:rtl w:val="0"/>
        </w:rPr>
        <w:t xml:space="preserve"> to Roma Entrepreneurship Development Initiative REDI Serbia</w:t>
        <w:tab/>
        <w:t xml:space="preserve">p 1 /2</w:t>
      </w:r>
      <w:r w:rsidDel="00000000" w:rsidR="00000000" w:rsidRPr="00000000">
        <w:rPr>
          <w:rtl w:val="0"/>
        </w:rPr>
      </w:r>
    </w:p>
    <w:p w:rsidR="00000000" w:rsidDel="00000000" w:rsidP="00000000" w:rsidRDefault="00000000" w:rsidRPr="00000000" w14:paraId="00000004">
      <w:pPr>
        <w:tabs>
          <w:tab w:val="left" w:leader="none" w:pos="7491"/>
        </w:tabs>
        <w:rPr>
          <w:rFonts w:ascii="Times New Roman" w:cs="Times New Roman" w:eastAsia="Times New Roman" w:hAnsi="Times New Roman"/>
          <w:b w:val="1"/>
          <w:sz w:val="22"/>
          <w:szCs w:val="22"/>
        </w:rPr>
      </w:pPr>
      <w:bookmarkStart w:colFirst="0" w:colLast="0" w:name="_heading=h.30j0zll" w:id="1"/>
      <w:bookmarkEnd w:id="1"/>
      <w:r w:rsidDel="00000000" w:rsidR="00000000" w:rsidRPr="00000000">
        <w:rPr>
          <w:rFonts w:ascii="Times New Roman" w:cs="Times New Roman" w:eastAsia="Times New Roman" w:hAnsi="Times New Roman"/>
          <w:sz w:val="22"/>
          <w:szCs w:val="22"/>
          <w:rtl w:val="0"/>
        </w:rPr>
        <w:t xml:space="preserve">Publication reference: </w:t>
      </w:r>
      <w:r w:rsidDel="00000000" w:rsidR="00000000" w:rsidRPr="00000000">
        <w:rPr>
          <w:rFonts w:ascii="Times New Roman" w:cs="Times New Roman" w:eastAsia="Times New Roman" w:hAnsi="Times New Roman"/>
          <w:b w:val="1"/>
          <w:sz w:val="22"/>
          <w:szCs w:val="22"/>
          <w:rtl w:val="0"/>
        </w:rPr>
        <w:t xml:space="preserve">IPA III/2024/457-197/SRB-009</w:t>
      </w:r>
    </w:p>
    <w:p w:rsidR="00000000" w:rsidDel="00000000" w:rsidP="00000000" w:rsidRDefault="00000000" w:rsidRPr="00000000" w14:paraId="00000005">
      <w:pPr>
        <w:tabs>
          <w:tab w:val="left" w:leader="none" w:pos="7491"/>
        </w:tabs>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Project:</w:t>
      </w:r>
      <w:r w:rsidDel="00000000" w:rsidR="00000000" w:rsidRPr="00000000">
        <w:rPr>
          <w:rFonts w:ascii="Times New Roman" w:cs="Times New Roman" w:eastAsia="Times New Roman" w:hAnsi="Times New Roman"/>
          <w:b w:val="1"/>
          <w:sz w:val="22"/>
          <w:szCs w:val="22"/>
          <w:rtl w:val="0"/>
        </w:rPr>
        <w:t xml:space="preserve"> EU Support to REDI Phase II: Advancing Roma Entrepreneurs in the Western Balkans and Türkiye</w:t>
      </w:r>
    </w:p>
    <w:p w:rsidR="00000000" w:rsidDel="00000000" w:rsidP="00000000" w:rsidRDefault="00000000" w:rsidRPr="00000000" w14:paraId="00000006">
      <w:pPr>
        <w:tabs>
          <w:tab w:val="left" w:leader="none" w:pos="7491"/>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7">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8">
      <w:pPr>
        <w:spacing w:after="0" w:before="0" w:lineRule="auto"/>
        <w:ind w:left="567" w:hanging="567"/>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A">
      <w:pPr>
        <w:spacing w:after="0" w:before="0" w:lineRule="auto"/>
        <w:ind w:left="567" w:hanging="567"/>
        <w:rPr>
          <w:rFonts w:ascii="Times New Roman" w:cs="Times New Roman" w:eastAsia="Times New Roman" w:hAnsi="Times New Roman"/>
          <w:b w:val="1"/>
          <w:sz w:val="22"/>
          <w:szCs w:val="22"/>
          <w:highlight w:val="yellow"/>
        </w:rPr>
      </w:pPr>
      <w:r w:rsidDel="00000000" w:rsidR="00000000" w:rsidRPr="00000000">
        <w:rPr>
          <w:rtl w:val="0"/>
        </w:rPr>
      </w:r>
    </w:p>
    <w:p w:rsidR="00000000" w:rsidDel="00000000" w:rsidP="00000000" w:rsidRDefault="00000000" w:rsidRPr="00000000" w14:paraId="0000000B">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1-2 should be completed by the contracting authority</w:t>
      </w:r>
    </w:p>
    <w:p w:rsidR="00000000" w:rsidDel="00000000" w:rsidP="00000000" w:rsidRDefault="00000000" w:rsidRPr="00000000" w14:paraId="0000000C">
      <w:pPr>
        <w:spacing w:after="0" w:before="0" w:lineRule="auto"/>
        <w:ind w:left="567" w:hanging="567"/>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Columns 3-4 should be completed by the tenderer</w:t>
      </w:r>
    </w:p>
    <w:p w:rsidR="00000000" w:rsidDel="00000000" w:rsidP="00000000" w:rsidRDefault="00000000" w:rsidRPr="00000000" w14:paraId="0000000D">
      <w:pPr>
        <w:spacing w:before="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2"/>
          <w:szCs w:val="22"/>
          <w:rtl w:val="0"/>
        </w:rPr>
        <w:t xml:space="preserve">Column 5 is reserved for the evaluation committee </w:t>
      </w:r>
      <w:r w:rsidDel="00000000" w:rsidR="00000000" w:rsidRPr="00000000">
        <w:rPr>
          <w:rtl w:val="0"/>
        </w:rPr>
      </w:r>
    </w:p>
    <w:p w:rsidR="00000000" w:rsidDel="00000000" w:rsidP="00000000" w:rsidRDefault="00000000" w:rsidRPr="00000000" w14:paraId="0000000E">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III - the contractor's technical offer</w:t>
      </w:r>
    </w:p>
    <w:p w:rsidR="00000000" w:rsidDel="00000000" w:rsidP="00000000" w:rsidRDefault="00000000" w:rsidRPr="00000000" w14:paraId="0000000F">
      <w:pPr>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tenderers are requested to complete the template on the next pages: </w:t>
      </w:r>
    </w:p>
    <w:p w:rsidR="00000000" w:rsidDel="00000000" w:rsidP="00000000" w:rsidRDefault="00000000" w:rsidRPr="00000000" w14:paraId="00000010">
      <w:pPr>
        <w:numPr>
          <w:ilvl w:val="0"/>
          <w:numId w:val="9"/>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2 is completed by the contracting authority shows the required specifications (not to be modified by the tenderer), </w:t>
      </w:r>
    </w:p>
    <w:p w:rsidR="00000000" w:rsidDel="00000000" w:rsidP="00000000" w:rsidRDefault="00000000" w:rsidRPr="00000000" w14:paraId="00000011">
      <w:pPr>
        <w:numPr>
          <w:ilvl w:val="0"/>
          <w:numId w:val="9"/>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3 is to be filled in by the tenderer and must detail what is offered (for example the words ‘compliant’ or ‘yes’ are not sufficient)  </w:t>
      </w:r>
    </w:p>
    <w:p w:rsidR="00000000" w:rsidDel="00000000" w:rsidP="00000000" w:rsidRDefault="00000000" w:rsidRPr="00000000" w14:paraId="00000012">
      <w:pPr>
        <w:numPr>
          <w:ilvl w:val="0"/>
          <w:numId w:val="9"/>
        </w:numPr>
        <w:spacing w:after="0" w:before="0" w:lineRule="auto"/>
        <w:ind w:left="737" w:hanging="17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Column 4 allows the tenderer to make comments on its proposed supply and to make eventual references to the documentation</w:t>
      </w:r>
    </w:p>
    <w:p w:rsidR="00000000" w:rsidDel="00000000" w:rsidP="00000000" w:rsidRDefault="00000000" w:rsidRPr="00000000" w14:paraId="0000001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eventual documentation supplied should clearly indicate (highlight, mark) the models offered and the options included, if any, so that the evaluators can see the exact configuration. Offers that do not permit identifying precisely the models and the specifications may be rejected by the evaluation committee.</w:t>
      </w:r>
    </w:p>
    <w:p w:rsidR="00000000" w:rsidDel="00000000" w:rsidP="00000000" w:rsidRDefault="00000000" w:rsidRPr="00000000" w14:paraId="00000014">
      <w:pPr>
        <w:ind w:left="567" w:hanging="567"/>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offer must be clear enough to allow the evaluators to make an easy comparison between the requested specifications and the offered</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specifications.</w:t>
      </w:r>
    </w:p>
    <w:p w:rsidR="00000000" w:rsidDel="00000000" w:rsidP="00000000" w:rsidRDefault="00000000" w:rsidRPr="00000000" w14:paraId="00000015">
      <w:pPr>
        <w:ind w:left="567" w:hanging="567"/>
        <w:jc w:val="both"/>
        <w:rPr/>
      </w:pPr>
      <w:r w:rsidDel="00000000" w:rsidR="00000000" w:rsidRPr="00000000">
        <w:rPr>
          <w:rtl w:val="0"/>
        </w:rPr>
      </w:r>
    </w:p>
    <w:p w:rsidR="00000000" w:rsidDel="00000000" w:rsidP="00000000" w:rsidRDefault="00000000" w:rsidRPr="00000000" w14:paraId="00000016">
      <w:pPr>
        <w:ind w:left="567" w:hanging="567"/>
        <w:jc w:val="both"/>
        <w:rPr/>
      </w:pPr>
      <w:r w:rsidDel="00000000" w:rsidR="00000000" w:rsidRPr="00000000">
        <w:rPr>
          <w:rtl w:val="0"/>
        </w:rPr>
      </w:r>
    </w:p>
    <w:p w:rsidR="00000000" w:rsidDel="00000000" w:rsidP="00000000" w:rsidRDefault="00000000" w:rsidRPr="00000000" w14:paraId="00000017">
      <w:pPr>
        <w:ind w:left="567" w:hanging="567"/>
        <w:jc w:val="both"/>
        <w:rPr/>
      </w:pPr>
      <w:r w:rsidDel="00000000" w:rsidR="00000000" w:rsidRPr="00000000">
        <w:rPr>
          <w:rtl w:val="0"/>
        </w:rPr>
      </w:r>
    </w:p>
    <w:p w:rsidR="00000000" w:rsidDel="00000000" w:rsidP="00000000" w:rsidRDefault="00000000" w:rsidRPr="00000000" w14:paraId="00000018">
      <w:pPr>
        <w:ind w:left="567" w:hanging="567"/>
        <w:jc w:val="both"/>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2"/>
          <w:szCs w:val="22"/>
        </w:rPr>
      </w:pPr>
      <w:r w:rsidDel="00000000" w:rsidR="00000000" w:rsidRPr="00000000">
        <w:rPr>
          <w:rtl w:val="0"/>
        </w:rPr>
      </w:r>
    </w:p>
    <w:tbl>
      <w:tblPr>
        <w:tblStyle w:val="Table1"/>
        <w:tblW w:w="14742.000000000004" w:type="dxa"/>
        <w:jc w:val="left"/>
        <w:tblInd w:w="-5.0" w:type="dxa"/>
        <w:tblLayout w:type="fixed"/>
        <w:tblLook w:val="0000"/>
      </w:tblPr>
      <w:tblGrid>
        <w:gridCol w:w="1270"/>
        <w:gridCol w:w="8619"/>
        <w:gridCol w:w="2120"/>
        <w:gridCol w:w="1599"/>
        <w:gridCol w:w="1134"/>
        <w:tblGridChange w:id="0">
          <w:tblGrid>
            <w:gridCol w:w="1270"/>
            <w:gridCol w:w="8619"/>
            <w:gridCol w:w="2120"/>
            <w:gridCol w:w="1599"/>
            <w:gridCol w:w="1134"/>
          </w:tblGrid>
        </w:tblGridChange>
      </w:tblGrid>
      <w:tr>
        <w:trPr>
          <w:cantSplit w:val="0"/>
          <w:trHeight w:val="900" w:hRule="atLeast"/>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1C">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 Item number</w:t>
            </w:r>
          </w:p>
        </w:tc>
        <w:tc>
          <w:tcPr>
            <w:tcBorders>
              <w:top w:color="000000" w:space="0" w:sz="4" w:val="single"/>
              <w:left w:color="000000" w:space="0" w:sz="0" w:val="nil"/>
              <w:bottom w:color="000000" w:space="0" w:sz="4" w:val="single"/>
              <w:right w:color="000000" w:space="0" w:sz="4" w:val="single"/>
            </w:tcBorders>
            <w:shd w:fill="e7e6e6" w:val="clear"/>
            <w:vAlign w:val="center"/>
          </w:tcPr>
          <w:p w:rsidR="00000000" w:rsidDel="00000000" w:rsidP="00000000" w:rsidRDefault="00000000" w:rsidRPr="00000000" w14:paraId="0000001D">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 Specifications required</w:t>
            </w:r>
          </w:p>
        </w:tc>
        <w:tc>
          <w:tcPr>
            <w:tcBorders>
              <w:top w:color="000000" w:space="0" w:sz="4" w:val="single"/>
              <w:left w:color="000000" w:space="0" w:sz="0" w:val="nil"/>
              <w:bottom w:color="000000" w:space="0" w:sz="4" w:val="single"/>
              <w:right w:color="000000" w:space="0" w:sz="4" w:val="single"/>
            </w:tcBorders>
            <w:shd w:fill="e7e6e6" w:val="clear"/>
            <w:vAlign w:val="center"/>
          </w:tcPr>
          <w:p w:rsidR="00000000" w:rsidDel="00000000" w:rsidP="00000000" w:rsidRDefault="00000000" w:rsidRPr="00000000" w14:paraId="0000001E">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 Specifications offered</w:t>
            </w:r>
          </w:p>
        </w:tc>
        <w:tc>
          <w:tcPr>
            <w:tcBorders>
              <w:top w:color="000000" w:space="0" w:sz="4" w:val="single"/>
              <w:left w:color="000000" w:space="0" w:sz="0" w:val="nil"/>
              <w:bottom w:color="000000" w:space="0" w:sz="4" w:val="single"/>
              <w:right w:color="000000" w:space="0" w:sz="4" w:val="single"/>
            </w:tcBorders>
            <w:shd w:fill="e7e6e6" w:val="clear"/>
            <w:vAlign w:val="center"/>
          </w:tcPr>
          <w:p w:rsidR="00000000" w:rsidDel="00000000" w:rsidP="00000000" w:rsidRDefault="00000000" w:rsidRPr="00000000" w14:paraId="0000001F">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4. Notes, remarks, ref to documentation</w:t>
            </w:r>
          </w:p>
        </w:tc>
        <w:tc>
          <w:tcPr>
            <w:tcBorders>
              <w:top w:color="000000" w:space="0" w:sz="4" w:val="single"/>
              <w:left w:color="000000" w:space="0" w:sz="0" w:val="nil"/>
              <w:bottom w:color="000000" w:space="0" w:sz="4" w:val="single"/>
              <w:right w:color="000000" w:space="0" w:sz="4" w:val="single"/>
            </w:tcBorders>
            <w:shd w:fill="e7e6e6" w:val="clear"/>
            <w:vAlign w:val="center"/>
          </w:tcPr>
          <w:p w:rsidR="00000000" w:rsidDel="00000000" w:rsidP="00000000" w:rsidRDefault="00000000" w:rsidRPr="00000000" w14:paraId="00000020">
            <w:pPr>
              <w:spacing w:after="0" w:before="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 Evaluation committee’s notes </w:t>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1">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2">
            <w:pPr>
              <w:spacing w:after="0" w:before="0" w:lineRule="auto"/>
              <w:ind w:left="72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Roll-Up Banners (x3 units)</w:t>
            </w:r>
            <w:r w:rsidDel="00000000" w:rsidR="00000000" w:rsidRPr="00000000">
              <w:rPr>
                <w:rtl w:val="0"/>
              </w:rPr>
            </w:r>
          </w:p>
          <w:p w:rsidR="00000000" w:rsidDel="00000000" w:rsidP="00000000" w:rsidRDefault="00000000" w:rsidRPr="00000000" w14:paraId="00000023">
            <w:pPr>
              <w:numPr>
                <w:ilvl w:val="0"/>
                <w:numId w:val="11"/>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Languages:</w:t>
            </w:r>
            <w:r w:rsidDel="00000000" w:rsidR="00000000" w:rsidRPr="00000000">
              <w:rPr>
                <w:rFonts w:ascii="Times New Roman" w:cs="Times New Roman" w:eastAsia="Times New Roman" w:hAnsi="Times New Roman"/>
                <w:rtl w:val="0"/>
              </w:rPr>
              <w:t xml:space="preserve"> Macedonian, English, and Albanian (1 per language)</w:t>
            </w:r>
            <w:r w:rsidDel="00000000" w:rsidR="00000000" w:rsidRPr="00000000">
              <w:rPr>
                <w:rtl w:val="0"/>
              </w:rPr>
            </w:r>
          </w:p>
          <w:p w:rsidR="00000000" w:rsidDel="00000000" w:rsidP="00000000" w:rsidRDefault="00000000" w:rsidRPr="00000000" w14:paraId="00000024">
            <w:pPr>
              <w:numPr>
                <w:ilvl w:val="0"/>
                <w:numId w:val="11"/>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Dimensions</w:t>
            </w:r>
            <w:r w:rsidDel="00000000" w:rsidR="00000000" w:rsidRPr="00000000">
              <w:rPr>
                <w:rFonts w:ascii="Times New Roman" w:cs="Times New Roman" w:eastAsia="Times New Roman" w:hAnsi="Times New Roman"/>
                <w:rtl w:val="0"/>
              </w:rPr>
              <w:t xml:space="preserve">: 850 x 2000 mm</w:t>
            </w:r>
            <w:r w:rsidDel="00000000" w:rsidR="00000000" w:rsidRPr="00000000">
              <w:rPr>
                <w:rtl w:val="0"/>
              </w:rPr>
            </w:r>
          </w:p>
          <w:p w:rsidR="00000000" w:rsidDel="00000000" w:rsidP="00000000" w:rsidRDefault="00000000" w:rsidRPr="00000000" w14:paraId="00000025">
            <w:pPr>
              <w:numPr>
                <w:ilvl w:val="0"/>
                <w:numId w:val="11"/>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Printing:</w:t>
            </w:r>
            <w:r w:rsidDel="00000000" w:rsidR="00000000" w:rsidRPr="00000000">
              <w:rPr>
                <w:rFonts w:ascii="Times New Roman" w:cs="Times New Roman" w:eastAsia="Times New Roman" w:hAnsi="Times New Roman"/>
                <w:rtl w:val="0"/>
              </w:rPr>
              <w:t xml:space="preserve"> Full color, high resolution</w:t>
            </w:r>
            <w:r w:rsidDel="00000000" w:rsidR="00000000" w:rsidRPr="00000000">
              <w:rPr>
                <w:rtl w:val="0"/>
              </w:rPr>
            </w:r>
          </w:p>
          <w:p w:rsidR="00000000" w:rsidDel="00000000" w:rsidP="00000000" w:rsidRDefault="00000000" w:rsidRPr="00000000" w14:paraId="00000026">
            <w:pPr>
              <w:numPr>
                <w:ilvl w:val="0"/>
                <w:numId w:val="11"/>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Material:</w:t>
            </w:r>
            <w:r w:rsidDel="00000000" w:rsidR="00000000" w:rsidRPr="00000000">
              <w:rPr>
                <w:rFonts w:ascii="Times New Roman" w:cs="Times New Roman" w:eastAsia="Times New Roman" w:hAnsi="Times New Roman"/>
                <w:rtl w:val="0"/>
              </w:rPr>
              <w:t xml:space="preserve"> Durable roll-up banner material (e.g., polypropylene or PVC)</w:t>
            </w:r>
            <w:r w:rsidDel="00000000" w:rsidR="00000000" w:rsidRPr="00000000">
              <w:rPr>
                <w:rtl w:val="0"/>
              </w:rPr>
            </w:r>
          </w:p>
          <w:p w:rsidR="00000000" w:rsidDel="00000000" w:rsidP="00000000" w:rsidRDefault="00000000" w:rsidRPr="00000000" w14:paraId="00000027">
            <w:pPr>
              <w:numPr>
                <w:ilvl w:val="0"/>
                <w:numId w:val="11"/>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Finishing:</w:t>
            </w:r>
            <w:r w:rsidDel="00000000" w:rsidR="00000000" w:rsidRPr="00000000">
              <w:rPr>
                <w:rFonts w:ascii="Times New Roman" w:cs="Times New Roman" w:eastAsia="Times New Roman" w:hAnsi="Times New Roman"/>
                <w:rtl w:val="0"/>
              </w:rPr>
              <w:t xml:space="preserve"> Includes aluminum stand, top rail, and carrying bag</w:t>
            </w:r>
            <w:r w:rsidDel="00000000" w:rsidR="00000000" w:rsidRPr="00000000">
              <w:rPr>
                <w:rtl w:val="0"/>
              </w:rPr>
            </w:r>
          </w:p>
          <w:p w:rsidR="00000000" w:rsidDel="00000000" w:rsidP="00000000" w:rsidRDefault="00000000" w:rsidRPr="00000000" w14:paraId="00000028">
            <w:pPr>
              <w:spacing w:after="0" w:before="0" w:lineRule="auto"/>
              <w:ind w:left="42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9">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2A">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2B">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C">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2D">
            <w:pPr>
              <w:ind w:left="560" w:hanging="1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Flyers (x1000 units)</w:t>
            </w:r>
            <w:r w:rsidDel="00000000" w:rsidR="00000000" w:rsidRPr="00000000">
              <w:rPr>
                <w:rtl w:val="0"/>
              </w:rPr>
            </w:r>
          </w:p>
          <w:p w:rsidR="00000000" w:rsidDel="00000000" w:rsidP="00000000" w:rsidRDefault="00000000" w:rsidRPr="00000000" w14:paraId="0000002E">
            <w:pPr>
              <w:numPr>
                <w:ilvl w:val="0"/>
                <w:numId w:val="3"/>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Format</w:t>
            </w:r>
            <w:r w:rsidDel="00000000" w:rsidR="00000000" w:rsidRPr="00000000">
              <w:rPr>
                <w:rFonts w:ascii="Times New Roman" w:cs="Times New Roman" w:eastAsia="Times New Roman" w:hAnsi="Times New Roman"/>
                <w:rtl w:val="0"/>
              </w:rPr>
              <w:t xml:space="preserve">: Trifold, A4 size (210 x 297 mm)</w:t>
            </w:r>
            <w:r w:rsidDel="00000000" w:rsidR="00000000" w:rsidRPr="00000000">
              <w:rPr>
                <w:rtl w:val="0"/>
              </w:rPr>
            </w:r>
          </w:p>
          <w:p w:rsidR="00000000" w:rsidDel="00000000" w:rsidP="00000000" w:rsidRDefault="00000000" w:rsidRPr="00000000" w14:paraId="0000002F">
            <w:pPr>
              <w:numPr>
                <w:ilvl w:val="0"/>
                <w:numId w:val="3"/>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Paper</w:t>
            </w:r>
            <w:r w:rsidDel="00000000" w:rsidR="00000000" w:rsidRPr="00000000">
              <w:rPr>
                <w:rFonts w:ascii="Times New Roman" w:cs="Times New Roman" w:eastAsia="Times New Roman" w:hAnsi="Times New Roman"/>
                <w:rtl w:val="0"/>
              </w:rPr>
              <w:t xml:space="preserve">: Gloss or matte coated, 130–150 gsm</w:t>
            </w:r>
            <w:r w:rsidDel="00000000" w:rsidR="00000000" w:rsidRPr="00000000">
              <w:rPr>
                <w:rtl w:val="0"/>
              </w:rPr>
            </w:r>
          </w:p>
          <w:p w:rsidR="00000000" w:rsidDel="00000000" w:rsidP="00000000" w:rsidRDefault="00000000" w:rsidRPr="00000000" w14:paraId="00000030">
            <w:pPr>
              <w:numPr>
                <w:ilvl w:val="0"/>
                <w:numId w:val="3"/>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Printing</w:t>
            </w:r>
            <w:r w:rsidDel="00000000" w:rsidR="00000000" w:rsidRPr="00000000">
              <w:rPr>
                <w:rFonts w:ascii="Times New Roman" w:cs="Times New Roman" w:eastAsia="Times New Roman" w:hAnsi="Times New Roman"/>
                <w:rtl w:val="0"/>
              </w:rPr>
              <w:t xml:space="preserve">: Full color, double-sided</w:t>
            </w:r>
            <w:r w:rsidDel="00000000" w:rsidR="00000000" w:rsidRPr="00000000">
              <w:rPr>
                <w:rtl w:val="0"/>
              </w:rPr>
            </w:r>
          </w:p>
          <w:p w:rsidR="00000000" w:rsidDel="00000000" w:rsidP="00000000" w:rsidRDefault="00000000" w:rsidRPr="00000000" w14:paraId="00000031">
            <w:pPr>
              <w:numPr>
                <w:ilvl w:val="0"/>
                <w:numId w:val="3"/>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Design</w:t>
            </w:r>
            <w:r w:rsidDel="00000000" w:rsidR="00000000" w:rsidRPr="00000000">
              <w:rPr>
                <w:rFonts w:ascii="Times New Roman" w:cs="Times New Roman" w:eastAsia="Times New Roman" w:hAnsi="Times New Roman"/>
                <w:rtl w:val="0"/>
              </w:rPr>
              <w:t xml:space="preserve">: Provided print-ready or to be prepared by contractor</w:t>
            </w:r>
            <w:r w:rsidDel="00000000" w:rsidR="00000000" w:rsidRPr="00000000">
              <w:rPr>
                <w:rtl w:val="0"/>
              </w:rPr>
            </w:r>
          </w:p>
          <w:p w:rsidR="00000000" w:rsidDel="00000000" w:rsidP="00000000" w:rsidRDefault="00000000" w:rsidRPr="00000000" w14:paraId="00000032">
            <w:pPr>
              <w:spacing w:after="0" w:before="0" w:lineRule="auto"/>
              <w:ind w:left="42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3">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34">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35">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29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6">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7">
            <w:pPr>
              <w:ind w:left="45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Brochures (x1000 units)</w:t>
            </w:r>
            <w:r w:rsidDel="00000000" w:rsidR="00000000" w:rsidRPr="00000000">
              <w:rPr>
                <w:rtl w:val="0"/>
              </w:rPr>
            </w:r>
          </w:p>
          <w:p w:rsidR="00000000" w:rsidDel="00000000" w:rsidP="00000000" w:rsidRDefault="00000000" w:rsidRPr="00000000" w14:paraId="00000038">
            <w:pPr>
              <w:numPr>
                <w:ilvl w:val="0"/>
                <w:numId w:val="1"/>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Format</w:t>
            </w:r>
            <w:r w:rsidDel="00000000" w:rsidR="00000000" w:rsidRPr="00000000">
              <w:rPr>
                <w:rFonts w:ascii="Times New Roman" w:cs="Times New Roman" w:eastAsia="Times New Roman" w:hAnsi="Times New Roman"/>
                <w:rtl w:val="0"/>
              </w:rPr>
              <w:t xml:space="preserve">: A5 (148 x 210 mm), 8 pages</w:t>
            </w:r>
            <w:r w:rsidDel="00000000" w:rsidR="00000000" w:rsidRPr="00000000">
              <w:rPr>
                <w:rtl w:val="0"/>
              </w:rPr>
            </w:r>
          </w:p>
          <w:p w:rsidR="00000000" w:rsidDel="00000000" w:rsidP="00000000" w:rsidRDefault="00000000" w:rsidRPr="00000000" w14:paraId="00000039">
            <w:pPr>
              <w:numPr>
                <w:ilvl w:val="0"/>
                <w:numId w:val="1"/>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Paper</w:t>
            </w:r>
            <w:r w:rsidDel="00000000" w:rsidR="00000000" w:rsidRPr="00000000">
              <w:rPr>
                <w:rFonts w:ascii="Times New Roman" w:cs="Times New Roman" w:eastAsia="Times New Roman" w:hAnsi="Times New Roman"/>
                <w:rtl w:val="0"/>
              </w:rPr>
              <w:t xml:space="preserve">: Gloss or matte coated, 130–150 gsm</w:t>
            </w:r>
            <w:r w:rsidDel="00000000" w:rsidR="00000000" w:rsidRPr="00000000">
              <w:rPr>
                <w:rtl w:val="0"/>
              </w:rPr>
            </w:r>
          </w:p>
          <w:p w:rsidR="00000000" w:rsidDel="00000000" w:rsidP="00000000" w:rsidRDefault="00000000" w:rsidRPr="00000000" w14:paraId="0000003A">
            <w:pPr>
              <w:numPr>
                <w:ilvl w:val="0"/>
                <w:numId w:val="1"/>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Printing</w:t>
            </w:r>
            <w:r w:rsidDel="00000000" w:rsidR="00000000" w:rsidRPr="00000000">
              <w:rPr>
                <w:rFonts w:ascii="Times New Roman" w:cs="Times New Roman" w:eastAsia="Times New Roman" w:hAnsi="Times New Roman"/>
                <w:rtl w:val="0"/>
              </w:rPr>
              <w:t xml:space="preserve">: Full color throughout</w:t>
            </w:r>
            <w:r w:rsidDel="00000000" w:rsidR="00000000" w:rsidRPr="00000000">
              <w:rPr>
                <w:rtl w:val="0"/>
              </w:rPr>
            </w:r>
          </w:p>
          <w:p w:rsidR="00000000" w:rsidDel="00000000" w:rsidP="00000000" w:rsidRDefault="00000000" w:rsidRPr="00000000" w14:paraId="0000003B">
            <w:pPr>
              <w:numPr>
                <w:ilvl w:val="0"/>
                <w:numId w:val="1"/>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Binding</w:t>
            </w:r>
            <w:r w:rsidDel="00000000" w:rsidR="00000000" w:rsidRPr="00000000">
              <w:rPr>
                <w:rFonts w:ascii="Times New Roman" w:cs="Times New Roman" w:eastAsia="Times New Roman" w:hAnsi="Times New Roman"/>
                <w:rtl w:val="0"/>
              </w:rPr>
              <w:t xml:space="preserve">: Staple (saddle-stitched)</w:t>
            </w:r>
            <w:r w:rsidDel="00000000" w:rsidR="00000000" w:rsidRPr="00000000">
              <w:rPr>
                <w:rtl w:val="0"/>
              </w:rPr>
            </w:r>
          </w:p>
          <w:p w:rsidR="00000000" w:rsidDel="00000000" w:rsidP="00000000" w:rsidRDefault="00000000" w:rsidRPr="00000000" w14:paraId="0000003C">
            <w:pPr>
              <w:spacing w:after="0" w:before="0" w:lineRule="auto"/>
              <w:ind w:left="42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3D">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3E">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3F">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29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0">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1">
            <w:pPr>
              <w:ind w:left="560" w:hanging="1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Business Cards (x700 units / 7 sets of 100 pcs)</w:t>
            </w:r>
            <w:r w:rsidDel="00000000" w:rsidR="00000000" w:rsidRPr="00000000">
              <w:rPr>
                <w:rtl w:val="0"/>
              </w:rPr>
            </w:r>
          </w:p>
          <w:p w:rsidR="00000000" w:rsidDel="00000000" w:rsidP="00000000" w:rsidRDefault="00000000" w:rsidRPr="00000000" w14:paraId="00000042">
            <w:pPr>
              <w:numPr>
                <w:ilvl w:val="0"/>
                <w:numId w:val="4"/>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Size</w:t>
            </w:r>
            <w:r w:rsidDel="00000000" w:rsidR="00000000" w:rsidRPr="00000000">
              <w:rPr>
                <w:rFonts w:ascii="Times New Roman" w:cs="Times New Roman" w:eastAsia="Times New Roman" w:hAnsi="Times New Roman"/>
                <w:rtl w:val="0"/>
              </w:rPr>
              <w:t xml:space="preserve">: Standard (90 x 50 mm or 85 x 55 mm)</w:t>
            </w:r>
            <w:r w:rsidDel="00000000" w:rsidR="00000000" w:rsidRPr="00000000">
              <w:rPr>
                <w:rtl w:val="0"/>
              </w:rPr>
            </w:r>
          </w:p>
          <w:p w:rsidR="00000000" w:rsidDel="00000000" w:rsidP="00000000" w:rsidRDefault="00000000" w:rsidRPr="00000000" w14:paraId="00000043">
            <w:pPr>
              <w:numPr>
                <w:ilvl w:val="0"/>
                <w:numId w:val="4"/>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Paper</w:t>
            </w:r>
            <w:r w:rsidDel="00000000" w:rsidR="00000000" w:rsidRPr="00000000">
              <w:rPr>
                <w:rFonts w:ascii="Times New Roman" w:cs="Times New Roman" w:eastAsia="Times New Roman" w:hAnsi="Times New Roman"/>
                <w:rtl w:val="0"/>
              </w:rPr>
              <w:t xml:space="preserve">: Uncoated, 350 gsm</w:t>
            </w:r>
            <w:r w:rsidDel="00000000" w:rsidR="00000000" w:rsidRPr="00000000">
              <w:rPr>
                <w:rtl w:val="0"/>
              </w:rPr>
            </w:r>
          </w:p>
          <w:p w:rsidR="00000000" w:rsidDel="00000000" w:rsidP="00000000" w:rsidRDefault="00000000" w:rsidRPr="00000000" w14:paraId="00000044">
            <w:pPr>
              <w:numPr>
                <w:ilvl w:val="0"/>
                <w:numId w:val="4"/>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Printing</w:t>
            </w:r>
            <w:r w:rsidDel="00000000" w:rsidR="00000000" w:rsidRPr="00000000">
              <w:rPr>
                <w:rFonts w:ascii="Times New Roman" w:cs="Times New Roman" w:eastAsia="Times New Roman" w:hAnsi="Times New Roman"/>
                <w:rtl w:val="0"/>
              </w:rPr>
              <w:t xml:space="preserve">: Full color, double-sided</w:t>
            </w:r>
            <w:r w:rsidDel="00000000" w:rsidR="00000000" w:rsidRPr="00000000">
              <w:rPr>
                <w:rtl w:val="0"/>
              </w:rPr>
            </w:r>
          </w:p>
          <w:p w:rsidR="00000000" w:rsidDel="00000000" w:rsidP="00000000" w:rsidRDefault="00000000" w:rsidRPr="00000000" w14:paraId="00000045">
            <w:pPr>
              <w:numPr>
                <w:ilvl w:val="0"/>
                <w:numId w:val="4"/>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Finishing</w:t>
            </w:r>
            <w:r w:rsidDel="00000000" w:rsidR="00000000" w:rsidRPr="00000000">
              <w:rPr>
                <w:rFonts w:ascii="Times New Roman" w:cs="Times New Roman" w:eastAsia="Times New Roman" w:hAnsi="Times New Roman"/>
                <w:rtl w:val="0"/>
              </w:rPr>
              <w:t xml:space="preserve">: Clean-cut, no lamination</w:t>
            </w:r>
            <w:r w:rsidDel="00000000" w:rsidR="00000000" w:rsidRPr="00000000">
              <w:rPr>
                <w:rtl w:val="0"/>
              </w:rPr>
            </w:r>
          </w:p>
          <w:p w:rsidR="00000000" w:rsidDel="00000000" w:rsidP="00000000" w:rsidRDefault="00000000" w:rsidRPr="00000000" w14:paraId="00000046">
            <w:pPr>
              <w:spacing w:after="0" w:before="0" w:lineRule="auto"/>
              <w:ind w:left="42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7">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48">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49">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A">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4B">
            <w:pPr>
              <w:spacing w:before="240" w:lineRule="auto"/>
              <w:ind w:left="560" w:hanging="1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Certificates (x400 units)</w:t>
            </w:r>
            <w:r w:rsidDel="00000000" w:rsidR="00000000" w:rsidRPr="00000000">
              <w:rPr>
                <w:rtl w:val="0"/>
              </w:rPr>
            </w:r>
          </w:p>
          <w:p w:rsidR="00000000" w:rsidDel="00000000" w:rsidP="00000000" w:rsidRDefault="00000000" w:rsidRPr="00000000" w14:paraId="0000004C">
            <w:pPr>
              <w:numPr>
                <w:ilvl w:val="0"/>
                <w:numId w:val="5"/>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Format</w:t>
            </w:r>
            <w:r w:rsidDel="00000000" w:rsidR="00000000" w:rsidRPr="00000000">
              <w:rPr>
                <w:rFonts w:ascii="Times New Roman" w:cs="Times New Roman" w:eastAsia="Times New Roman" w:hAnsi="Times New Roman"/>
                <w:rtl w:val="0"/>
              </w:rPr>
              <w:t xml:space="preserve">: A4 (210 x 297 mm)</w:t>
            </w:r>
            <w:r w:rsidDel="00000000" w:rsidR="00000000" w:rsidRPr="00000000">
              <w:rPr>
                <w:rtl w:val="0"/>
              </w:rPr>
            </w:r>
          </w:p>
          <w:p w:rsidR="00000000" w:rsidDel="00000000" w:rsidP="00000000" w:rsidRDefault="00000000" w:rsidRPr="00000000" w14:paraId="0000004D">
            <w:pPr>
              <w:numPr>
                <w:ilvl w:val="0"/>
                <w:numId w:val="5"/>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Paper</w:t>
            </w:r>
            <w:r w:rsidDel="00000000" w:rsidR="00000000" w:rsidRPr="00000000">
              <w:rPr>
                <w:rFonts w:ascii="Times New Roman" w:cs="Times New Roman" w:eastAsia="Times New Roman" w:hAnsi="Times New Roman"/>
                <w:rtl w:val="0"/>
              </w:rPr>
              <w:t xml:space="preserve">: Premium white cardstock, 300 gsm</w:t>
            </w:r>
            <w:r w:rsidDel="00000000" w:rsidR="00000000" w:rsidRPr="00000000">
              <w:rPr>
                <w:rtl w:val="0"/>
              </w:rPr>
            </w:r>
          </w:p>
          <w:p w:rsidR="00000000" w:rsidDel="00000000" w:rsidP="00000000" w:rsidRDefault="00000000" w:rsidRPr="00000000" w14:paraId="0000004E">
            <w:pPr>
              <w:numPr>
                <w:ilvl w:val="0"/>
                <w:numId w:val="5"/>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Printing</w:t>
            </w:r>
            <w:r w:rsidDel="00000000" w:rsidR="00000000" w:rsidRPr="00000000">
              <w:rPr>
                <w:rFonts w:ascii="Times New Roman" w:cs="Times New Roman" w:eastAsia="Times New Roman" w:hAnsi="Times New Roman"/>
                <w:rtl w:val="0"/>
              </w:rPr>
              <w:t xml:space="preserve">: Full color, single-sided</w:t>
            </w:r>
            <w:r w:rsidDel="00000000" w:rsidR="00000000" w:rsidRPr="00000000">
              <w:rPr>
                <w:rtl w:val="0"/>
              </w:rPr>
            </w:r>
          </w:p>
          <w:p w:rsidR="00000000" w:rsidDel="00000000" w:rsidP="00000000" w:rsidRDefault="00000000" w:rsidRPr="00000000" w14:paraId="0000004F">
            <w:pPr>
              <w:numPr>
                <w:ilvl w:val="0"/>
                <w:numId w:val="5"/>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Design</w:t>
            </w:r>
            <w:r w:rsidDel="00000000" w:rsidR="00000000" w:rsidRPr="00000000">
              <w:rPr>
                <w:rFonts w:ascii="Times New Roman" w:cs="Times New Roman" w:eastAsia="Times New Roman" w:hAnsi="Times New Roman"/>
                <w:rtl w:val="0"/>
              </w:rPr>
              <w:t xml:space="preserve">: With designated space for recipient name and signature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0">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51">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52">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3">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4">
            <w:pPr>
              <w:ind w:left="45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Notebooks (x1000 units)</w:t>
            </w:r>
          </w:p>
          <w:p w:rsidR="00000000" w:rsidDel="00000000" w:rsidP="00000000" w:rsidRDefault="00000000" w:rsidRPr="00000000" w14:paraId="00000055">
            <w:pPr>
              <w:numPr>
                <w:ilvl w:val="0"/>
                <w:numId w:val="12"/>
              </w:numPr>
              <w:ind w:left="420" w:hanging="420"/>
              <w:rPr/>
            </w:pPr>
            <w:r w:rsidDel="00000000" w:rsidR="00000000" w:rsidRPr="00000000">
              <w:rPr>
                <w:rFonts w:ascii="Times New Roman" w:cs="Times New Roman" w:eastAsia="Times New Roman" w:hAnsi="Times New Roman"/>
                <w:b w:val="1"/>
                <w:rtl w:val="0"/>
              </w:rPr>
              <w:t xml:space="preserve">Format</w:t>
            </w:r>
            <w:r w:rsidDel="00000000" w:rsidR="00000000" w:rsidRPr="00000000">
              <w:rPr>
                <w:rFonts w:ascii="Times New Roman" w:cs="Times New Roman" w:eastAsia="Times New Roman" w:hAnsi="Times New Roman"/>
                <w:rtl w:val="0"/>
              </w:rPr>
              <w:t xml:space="preserve">: A5 (148 x 210 mm)</w:t>
            </w:r>
            <w:r w:rsidDel="00000000" w:rsidR="00000000" w:rsidRPr="00000000">
              <w:rPr>
                <w:rtl w:val="0"/>
              </w:rPr>
            </w:r>
          </w:p>
          <w:p w:rsidR="00000000" w:rsidDel="00000000" w:rsidP="00000000" w:rsidRDefault="00000000" w:rsidRPr="00000000" w14:paraId="00000056">
            <w:pPr>
              <w:numPr>
                <w:ilvl w:val="0"/>
                <w:numId w:val="12"/>
              </w:numPr>
              <w:ind w:left="420" w:hanging="420"/>
              <w:rPr/>
            </w:pPr>
            <w:r w:rsidDel="00000000" w:rsidR="00000000" w:rsidRPr="00000000">
              <w:rPr>
                <w:rFonts w:ascii="Times New Roman" w:cs="Times New Roman" w:eastAsia="Times New Roman" w:hAnsi="Times New Roman"/>
                <w:b w:val="1"/>
                <w:rtl w:val="0"/>
              </w:rPr>
              <w:t xml:space="preserve">Covers</w:t>
            </w:r>
            <w:r w:rsidDel="00000000" w:rsidR="00000000" w:rsidRPr="00000000">
              <w:rPr>
                <w:rFonts w:ascii="Times New Roman" w:cs="Times New Roman" w:eastAsia="Times New Roman" w:hAnsi="Times New Roman"/>
                <w:rtl w:val="0"/>
              </w:rPr>
              <w:t xml:space="preserve">: Printed, 300 gsm coated paper</w:t>
            </w:r>
            <w:r w:rsidDel="00000000" w:rsidR="00000000" w:rsidRPr="00000000">
              <w:rPr>
                <w:rtl w:val="0"/>
              </w:rPr>
            </w:r>
          </w:p>
          <w:p w:rsidR="00000000" w:rsidDel="00000000" w:rsidP="00000000" w:rsidRDefault="00000000" w:rsidRPr="00000000" w14:paraId="00000057">
            <w:pPr>
              <w:numPr>
                <w:ilvl w:val="0"/>
                <w:numId w:val="12"/>
              </w:numPr>
              <w:ind w:left="420" w:hanging="420"/>
              <w:rPr/>
            </w:pPr>
            <w:r w:rsidDel="00000000" w:rsidR="00000000" w:rsidRPr="00000000">
              <w:rPr>
                <w:rFonts w:ascii="Times New Roman" w:cs="Times New Roman" w:eastAsia="Times New Roman" w:hAnsi="Times New Roman"/>
                <w:b w:val="1"/>
                <w:rtl w:val="0"/>
              </w:rPr>
              <w:t xml:space="preserve">Inner Pages</w:t>
            </w:r>
            <w:r w:rsidDel="00000000" w:rsidR="00000000" w:rsidRPr="00000000">
              <w:rPr>
                <w:rFonts w:ascii="Times New Roman" w:cs="Times New Roman" w:eastAsia="Times New Roman" w:hAnsi="Times New Roman"/>
                <w:rtl w:val="0"/>
              </w:rPr>
              <w:t xml:space="preserve">: 50 sheets (100 pages), 80 gsm offset paper</w:t>
            </w:r>
            <w:r w:rsidDel="00000000" w:rsidR="00000000" w:rsidRPr="00000000">
              <w:rPr>
                <w:rtl w:val="0"/>
              </w:rPr>
            </w:r>
          </w:p>
          <w:p w:rsidR="00000000" w:rsidDel="00000000" w:rsidP="00000000" w:rsidRDefault="00000000" w:rsidRPr="00000000" w14:paraId="00000058">
            <w:pPr>
              <w:numPr>
                <w:ilvl w:val="0"/>
                <w:numId w:val="12"/>
              </w:numPr>
              <w:ind w:left="420" w:hanging="420"/>
              <w:rPr/>
            </w:pPr>
            <w:r w:rsidDel="00000000" w:rsidR="00000000" w:rsidRPr="00000000">
              <w:rPr>
                <w:rFonts w:ascii="Times New Roman" w:cs="Times New Roman" w:eastAsia="Times New Roman" w:hAnsi="Times New Roman"/>
                <w:b w:val="1"/>
                <w:rtl w:val="0"/>
              </w:rPr>
              <w:t xml:space="preserve">Printing</w:t>
            </w:r>
            <w:r w:rsidDel="00000000" w:rsidR="00000000" w:rsidRPr="00000000">
              <w:rPr>
                <w:rFonts w:ascii="Times New Roman" w:cs="Times New Roman" w:eastAsia="Times New Roman" w:hAnsi="Times New Roman"/>
                <w:rtl w:val="0"/>
              </w:rPr>
              <w:t xml:space="preserve">: One color, single-sided</w:t>
            </w:r>
            <w:r w:rsidDel="00000000" w:rsidR="00000000" w:rsidRPr="00000000">
              <w:rPr>
                <w:rtl w:val="0"/>
              </w:rPr>
            </w:r>
          </w:p>
          <w:p w:rsidR="00000000" w:rsidDel="00000000" w:rsidP="00000000" w:rsidRDefault="00000000" w:rsidRPr="00000000" w14:paraId="00000059">
            <w:pPr>
              <w:numPr>
                <w:ilvl w:val="0"/>
                <w:numId w:val="12"/>
              </w:numPr>
              <w:ind w:left="420" w:hanging="420"/>
              <w:rPr/>
            </w:pPr>
            <w:r w:rsidDel="00000000" w:rsidR="00000000" w:rsidRPr="00000000">
              <w:rPr>
                <w:rFonts w:ascii="Times New Roman" w:cs="Times New Roman" w:eastAsia="Times New Roman" w:hAnsi="Times New Roman"/>
                <w:b w:val="1"/>
                <w:rtl w:val="0"/>
              </w:rPr>
              <w:t xml:space="preserve">Binding</w:t>
            </w:r>
            <w:r w:rsidDel="00000000" w:rsidR="00000000" w:rsidRPr="00000000">
              <w:rPr>
                <w:rFonts w:ascii="Times New Roman" w:cs="Times New Roman" w:eastAsia="Times New Roman" w:hAnsi="Times New Roman"/>
                <w:rtl w:val="0"/>
              </w:rPr>
              <w:t xml:space="preserve">: Spiral binding</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A">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5B">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5C">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29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D">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5E">
            <w:pPr>
              <w:ind w:left="560" w:hanging="11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File Folders (x500 units)</w:t>
            </w:r>
            <w:r w:rsidDel="00000000" w:rsidR="00000000" w:rsidRPr="00000000">
              <w:rPr>
                <w:rtl w:val="0"/>
              </w:rPr>
            </w:r>
          </w:p>
          <w:p w:rsidR="00000000" w:rsidDel="00000000" w:rsidP="00000000" w:rsidRDefault="00000000" w:rsidRPr="00000000" w14:paraId="0000005F">
            <w:pPr>
              <w:numPr>
                <w:ilvl w:val="0"/>
                <w:numId w:val="2"/>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Format</w:t>
            </w:r>
            <w:r w:rsidDel="00000000" w:rsidR="00000000" w:rsidRPr="00000000">
              <w:rPr>
                <w:rFonts w:ascii="Times New Roman" w:cs="Times New Roman" w:eastAsia="Times New Roman" w:hAnsi="Times New Roman"/>
                <w:rtl w:val="0"/>
              </w:rPr>
              <w:t xml:space="preserve">: A4 folder size</w:t>
            </w:r>
            <w:r w:rsidDel="00000000" w:rsidR="00000000" w:rsidRPr="00000000">
              <w:rPr>
                <w:rtl w:val="0"/>
              </w:rPr>
            </w:r>
          </w:p>
          <w:p w:rsidR="00000000" w:rsidDel="00000000" w:rsidP="00000000" w:rsidRDefault="00000000" w:rsidRPr="00000000" w14:paraId="00000060">
            <w:pPr>
              <w:numPr>
                <w:ilvl w:val="0"/>
                <w:numId w:val="2"/>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Material</w:t>
            </w:r>
            <w:r w:rsidDel="00000000" w:rsidR="00000000" w:rsidRPr="00000000">
              <w:rPr>
                <w:rFonts w:ascii="Times New Roman" w:cs="Times New Roman" w:eastAsia="Times New Roman" w:hAnsi="Times New Roman"/>
                <w:rtl w:val="0"/>
              </w:rPr>
              <w:t xml:space="preserve">: 300 gsm coated cardstock</w:t>
            </w:r>
            <w:r w:rsidDel="00000000" w:rsidR="00000000" w:rsidRPr="00000000">
              <w:rPr>
                <w:rtl w:val="0"/>
              </w:rPr>
            </w:r>
          </w:p>
          <w:p w:rsidR="00000000" w:rsidDel="00000000" w:rsidP="00000000" w:rsidRDefault="00000000" w:rsidRPr="00000000" w14:paraId="00000061">
            <w:pPr>
              <w:numPr>
                <w:ilvl w:val="0"/>
                <w:numId w:val="2"/>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Printing</w:t>
            </w:r>
            <w:r w:rsidDel="00000000" w:rsidR="00000000" w:rsidRPr="00000000">
              <w:rPr>
                <w:rFonts w:ascii="Times New Roman" w:cs="Times New Roman" w:eastAsia="Times New Roman" w:hAnsi="Times New Roman"/>
                <w:rtl w:val="0"/>
              </w:rPr>
              <w:t xml:space="preserve">: Full color on outside</w:t>
            </w:r>
            <w:r w:rsidDel="00000000" w:rsidR="00000000" w:rsidRPr="00000000">
              <w:rPr>
                <w:rtl w:val="0"/>
              </w:rPr>
            </w:r>
          </w:p>
          <w:p w:rsidR="00000000" w:rsidDel="00000000" w:rsidP="00000000" w:rsidRDefault="00000000" w:rsidRPr="00000000" w14:paraId="00000062">
            <w:pPr>
              <w:numPr>
                <w:ilvl w:val="0"/>
                <w:numId w:val="2"/>
              </w:numPr>
              <w:spacing w:after="0" w:before="0" w:lineRule="auto"/>
              <w:ind w:left="420" w:hanging="42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Finishing</w:t>
            </w:r>
            <w:r w:rsidDel="00000000" w:rsidR="00000000" w:rsidRPr="00000000">
              <w:rPr>
                <w:rFonts w:ascii="Times New Roman" w:cs="Times New Roman" w:eastAsia="Times New Roman" w:hAnsi="Times New Roman"/>
                <w:rtl w:val="0"/>
              </w:rPr>
              <w:t xml:space="preserve">: Folded with inner flaps and die-cut business card slot (if applicable)</w:t>
            </w:r>
          </w:p>
          <w:p w:rsidR="00000000" w:rsidDel="00000000" w:rsidP="00000000" w:rsidRDefault="00000000" w:rsidRPr="00000000" w14:paraId="00000063">
            <w:pPr>
              <w:spacing w:after="0" w:before="0" w:lineRule="auto"/>
              <w:ind w:left="42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64">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65">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66">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116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67">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ind w:left="45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Plastic Pens with Logo (x1000 units)</w:t>
            </w:r>
            <w:r w:rsidDel="00000000" w:rsidR="00000000" w:rsidRPr="00000000">
              <w:rPr>
                <w:rtl w:val="0"/>
              </w:rPr>
            </w:r>
          </w:p>
          <w:p w:rsidR="00000000" w:rsidDel="00000000" w:rsidP="00000000" w:rsidRDefault="00000000" w:rsidRPr="00000000" w14:paraId="00000069">
            <w:pPr>
              <w:numPr>
                <w:ilvl w:val="0"/>
                <w:numId w:val="10"/>
              </w:numPr>
              <w:pBdr>
                <w:top w:space="0" w:sz="0" w:val="nil"/>
                <w:left w:space="0" w:sz="0" w:val="nil"/>
                <w:bottom w:space="0" w:sz="0" w:val="nil"/>
                <w:right w:space="0" w:sz="0" w:val="nil"/>
                <w:between w:space="0" w:sz="0" w:val="nil"/>
              </w:pBdr>
              <w:spacing w:after="0" w:before="0" w:lineRule="auto"/>
              <w:ind w:left="420" w:hanging="4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rtl w:val="0"/>
              </w:rPr>
              <w:t xml:space="preserve">Material</w:t>
            </w:r>
            <w:r w:rsidDel="00000000" w:rsidR="00000000" w:rsidRPr="00000000">
              <w:rPr>
                <w:rFonts w:ascii="Times New Roman" w:cs="Times New Roman" w:eastAsia="Times New Roman" w:hAnsi="Times New Roman"/>
                <w:color w:val="000000"/>
                <w:rtl w:val="0"/>
              </w:rPr>
              <w:t xml:space="preserve">: Plastic body</w:t>
            </w:r>
            <w:r w:rsidDel="00000000" w:rsidR="00000000" w:rsidRPr="00000000">
              <w:rPr>
                <w:rtl w:val="0"/>
              </w:rPr>
            </w:r>
          </w:p>
          <w:p w:rsidR="00000000" w:rsidDel="00000000" w:rsidP="00000000" w:rsidRDefault="00000000" w:rsidRPr="00000000" w14:paraId="0000006A">
            <w:pPr>
              <w:numPr>
                <w:ilvl w:val="0"/>
                <w:numId w:val="10"/>
              </w:numPr>
              <w:pBdr>
                <w:top w:space="0" w:sz="0" w:val="nil"/>
                <w:left w:space="0" w:sz="0" w:val="nil"/>
                <w:bottom w:space="0" w:sz="0" w:val="nil"/>
                <w:right w:space="0" w:sz="0" w:val="nil"/>
                <w:between w:space="0" w:sz="0" w:val="nil"/>
              </w:pBdr>
              <w:spacing w:after="0" w:before="0" w:lineRule="auto"/>
              <w:ind w:left="420" w:hanging="420"/>
              <w:rPr>
                <w:rFonts w:ascii="Calibri" w:cs="Calibri" w:eastAsia="Calibri" w:hAnsi="Calibri"/>
                <w:color w:val="000000"/>
                <w:sz w:val="22"/>
                <w:szCs w:val="22"/>
              </w:rPr>
            </w:pPr>
            <w:r w:rsidDel="00000000" w:rsidR="00000000" w:rsidRPr="00000000">
              <w:rPr>
                <w:rFonts w:ascii="Times New Roman" w:cs="Times New Roman" w:eastAsia="Times New Roman" w:hAnsi="Times New Roman"/>
                <w:b w:val="1"/>
                <w:color w:val="000000"/>
                <w:rtl w:val="0"/>
              </w:rPr>
              <w:t xml:space="preserve">Printing</w:t>
            </w:r>
            <w:r w:rsidDel="00000000" w:rsidR="00000000" w:rsidRPr="00000000">
              <w:rPr>
                <w:rFonts w:ascii="Times New Roman" w:cs="Times New Roman" w:eastAsia="Times New Roman" w:hAnsi="Times New Roman"/>
                <w:color w:val="000000"/>
                <w:rtl w:val="0"/>
              </w:rPr>
              <w:t xml:space="preserve">: One-side logo print, full color</w:t>
            </w:r>
            <w:r w:rsidDel="00000000" w:rsidR="00000000" w:rsidRPr="00000000">
              <w:rPr>
                <w:rtl w:val="0"/>
              </w:rPr>
            </w:r>
          </w:p>
          <w:p w:rsidR="00000000" w:rsidDel="00000000" w:rsidP="00000000" w:rsidRDefault="00000000" w:rsidRPr="00000000" w14:paraId="0000006B">
            <w:pPr>
              <w:numPr>
                <w:ilvl w:val="0"/>
                <w:numId w:val="10"/>
              </w:numPr>
              <w:pBdr>
                <w:top w:space="0" w:sz="0" w:val="nil"/>
                <w:left w:space="0" w:sz="0" w:val="nil"/>
                <w:bottom w:space="0" w:sz="0" w:val="nil"/>
                <w:right w:space="0" w:sz="0" w:val="nil"/>
                <w:between w:space="0" w:sz="0" w:val="nil"/>
              </w:pBdr>
              <w:spacing w:after="0" w:before="0" w:lineRule="auto"/>
              <w:ind w:left="420" w:hanging="420"/>
              <w:rPr>
                <w:rFonts w:ascii="Calibri" w:cs="Calibri" w:eastAsia="Calibri" w:hAnsi="Calibri"/>
                <w:color w:val="000000"/>
                <w:sz w:val="22"/>
                <w:szCs w:val="22"/>
              </w:rPr>
            </w:pPr>
            <w:r w:rsidDel="00000000" w:rsidR="00000000" w:rsidRPr="00000000">
              <w:rPr>
                <w:rFonts w:ascii="Times New Roman" w:cs="Times New Roman" w:eastAsia="Times New Roman" w:hAnsi="Times New Roman"/>
                <w:b w:val="1"/>
                <w:color w:val="000000"/>
                <w:rtl w:val="0"/>
              </w:rPr>
              <w:t xml:space="preserve">Ink</w:t>
            </w:r>
            <w:r w:rsidDel="00000000" w:rsidR="00000000" w:rsidRPr="00000000">
              <w:rPr>
                <w:rFonts w:ascii="Times New Roman" w:cs="Times New Roman" w:eastAsia="Times New Roman" w:hAnsi="Times New Roman"/>
                <w:color w:val="000000"/>
                <w:rtl w:val="0"/>
              </w:rPr>
              <w:t xml:space="preserve">: Blue standard writing ink</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before="0" w:lineRule="auto"/>
              <w:ind w:left="42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6D">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6E">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6F">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tc>
      </w:tr>
      <w:tr>
        <w:trPr>
          <w:cantSplit w:val="0"/>
          <w:trHeight w:val="116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0">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1">
            <w:pPr>
              <w:spacing w:befor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Window Film Design (x2 Designs)</w:t>
            </w:r>
            <w:r w:rsidDel="00000000" w:rsidR="00000000" w:rsidRPr="00000000">
              <w:rPr>
                <w:rtl w:val="0"/>
              </w:rPr>
            </w:r>
          </w:p>
          <w:p w:rsidR="00000000" w:rsidDel="00000000" w:rsidP="00000000" w:rsidRDefault="00000000" w:rsidRPr="00000000" w14:paraId="00000072">
            <w:pPr>
              <w:numPr>
                <w:ilvl w:val="0"/>
                <w:numId w:val="6"/>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Area</w:t>
            </w:r>
            <w:r w:rsidDel="00000000" w:rsidR="00000000" w:rsidRPr="00000000">
              <w:rPr>
                <w:rFonts w:ascii="Times New Roman" w:cs="Times New Roman" w:eastAsia="Times New Roman" w:hAnsi="Times New Roman"/>
                <w:rtl w:val="0"/>
              </w:rPr>
              <w:t xml:space="preserve">: Total 32 m² (approximately 16 m² per location)</w:t>
            </w:r>
            <w:r w:rsidDel="00000000" w:rsidR="00000000" w:rsidRPr="00000000">
              <w:rPr>
                <w:rtl w:val="0"/>
              </w:rPr>
            </w:r>
          </w:p>
          <w:p w:rsidR="00000000" w:rsidDel="00000000" w:rsidP="00000000" w:rsidRDefault="00000000" w:rsidRPr="00000000" w14:paraId="00000073">
            <w:pPr>
              <w:numPr>
                <w:ilvl w:val="0"/>
                <w:numId w:val="6"/>
              </w:numPr>
              <w:spacing w:after="0" w:before="0" w:lineRule="auto"/>
              <w:ind w:left="420" w:hanging="42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Locations</w:t>
            </w:r>
            <w:r w:rsidDel="00000000" w:rsidR="00000000" w:rsidRPr="00000000">
              <w:rPr>
                <w:rFonts w:ascii="Times New Roman" w:cs="Times New Roman" w:eastAsia="Times New Roman" w:hAnsi="Times New Roman"/>
                <w:rtl w:val="0"/>
              </w:rPr>
              <w:t xml:space="preserve">: Two separate locations in Serbia</w:t>
            </w:r>
          </w:p>
          <w:p w:rsidR="00000000" w:rsidDel="00000000" w:rsidP="00000000" w:rsidRDefault="00000000" w:rsidRPr="00000000" w14:paraId="00000074">
            <w:pPr>
              <w:spacing w:after="0" w:before="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5">
            <w:pPr>
              <w:spacing w:after="0" w:before="0" w:lineRule="auto"/>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76">
            <w:pPr>
              <w:spacing w:after="0" w:before="0" w:lineRule="auto"/>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77">
            <w:pPr>
              <w:spacing w:after="0" w:before="0" w:lineRule="auto"/>
              <w:rPr>
                <w:rFonts w:ascii="Calibri" w:cs="Calibri" w:eastAsia="Calibri" w:hAnsi="Calibri"/>
                <w:color w:val="000000"/>
                <w:sz w:val="22"/>
                <w:szCs w:val="22"/>
              </w:rPr>
            </w:pPr>
            <w:r w:rsidDel="00000000" w:rsidR="00000000" w:rsidRPr="00000000">
              <w:rPr>
                <w:rtl w:val="0"/>
              </w:rPr>
            </w:r>
          </w:p>
        </w:tc>
      </w:tr>
      <w:tr>
        <w:trPr>
          <w:cantSplit w:val="0"/>
          <w:trHeight w:val="580" w:hRule="atLeast"/>
          <w:tblHeader w:val="0"/>
        </w:trPr>
        <w:tc>
          <w:tcPr>
            <w:tcBorders>
              <w:top w:color="000000" w:space="0" w:sz="0" w:val="nil"/>
              <w:left w:color="000000" w:space="0" w:sz="4" w:val="single"/>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8">
            <w:pPr>
              <w:spacing w:after="0" w:before="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9">
            <w:pPr>
              <w:spacing w:before="240" w:lineRule="auto"/>
              <w:ind w:firstLine="45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Window Film Printing and Installation</w:t>
            </w:r>
            <w:r w:rsidDel="00000000" w:rsidR="00000000" w:rsidRPr="00000000">
              <w:rPr>
                <w:rtl w:val="0"/>
              </w:rPr>
            </w:r>
          </w:p>
          <w:p w:rsidR="00000000" w:rsidDel="00000000" w:rsidP="00000000" w:rsidRDefault="00000000" w:rsidRPr="00000000" w14:paraId="0000007A">
            <w:pPr>
              <w:numPr>
                <w:ilvl w:val="0"/>
                <w:numId w:val="7"/>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Material</w:t>
            </w:r>
            <w:r w:rsidDel="00000000" w:rsidR="00000000" w:rsidRPr="00000000">
              <w:rPr>
                <w:rFonts w:ascii="Times New Roman" w:cs="Times New Roman" w:eastAsia="Times New Roman" w:hAnsi="Times New Roman"/>
                <w:rtl w:val="0"/>
              </w:rPr>
              <w:t xml:space="preserve">: One-way vision perforated vinyl</w:t>
            </w:r>
            <w:r w:rsidDel="00000000" w:rsidR="00000000" w:rsidRPr="00000000">
              <w:rPr>
                <w:rtl w:val="0"/>
              </w:rPr>
            </w:r>
          </w:p>
          <w:p w:rsidR="00000000" w:rsidDel="00000000" w:rsidP="00000000" w:rsidRDefault="00000000" w:rsidRPr="00000000" w14:paraId="0000007B">
            <w:pPr>
              <w:numPr>
                <w:ilvl w:val="0"/>
                <w:numId w:val="7"/>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Area</w:t>
            </w:r>
            <w:r w:rsidDel="00000000" w:rsidR="00000000" w:rsidRPr="00000000">
              <w:rPr>
                <w:rFonts w:ascii="Times New Roman" w:cs="Times New Roman" w:eastAsia="Times New Roman" w:hAnsi="Times New Roman"/>
                <w:rtl w:val="0"/>
              </w:rPr>
              <w:t xml:space="preserve">: Total of 50 m²</w:t>
            </w:r>
            <w:r w:rsidDel="00000000" w:rsidR="00000000" w:rsidRPr="00000000">
              <w:rPr>
                <w:rtl w:val="0"/>
              </w:rPr>
            </w:r>
          </w:p>
          <w:p w:rsidR="00000000" w:rsidDel="00000000" w:rsidP="00000000" w:rsidRDefault="00000000" w:rsidRPr="00000000" w14:paraId="0000007C">
            <w:pPr>
              <w:numPr>
                <w:ilvl w:val="0"/>
                <w:numId w:val="7"/>
              </w:numPr>
              <w:spacing w:after="0" w:before="0" w:lineRule="auto"/>
              <w:ind w:left="420" w:hanging="420"/>
              <w:rPr>
                <w:rFonts w:ascii="Noto Sans Symbols" w:cs="Noto Sans Symbols" w:eastAsia="Noto Sans Symbols" w:hAnsi="Noto Sans Symbols"/>
              </w:rPr>
            </w:pPr>
            <w:r w:rsidDel="00000000" w:rsidR="00000000" w:rsidRPr="00000000">
              <w:rPr>
                <w:rFonts w:ascii="Times New Roman" w:cs="Times New Roman" w:eastAsia="Times New Roman" w:hAnsi="Times New Roman"/>
                <w:b w:val="1"/>
                <w:rtl w:val="0"/>
              </w:rPr>
              <w:t xml:space="preserve">Printing</w:t>
            </w:r>
            <w:r w:rsidDel="00000000" w:rsidR="00000000" w:rsidRPr="00000000">
              <w:rPr>
                <w:rFonts w:ascii="Times New Roman" w:cs="Times New Roman" w:eastAsia="Times New Roman" w:hAnsi="Times New Roman"/>
                <w:rtl w:val="0"/>
              </w:rPr>
              <w:t xml:space="preserve">: Full color, UV-resistant ink suitable for outdoor conditions</w:t>
            </w:r>
            <w:r w:rsidDel="00000000" w:rsidR="00000000" w:rsidRPr="00000000">
              <w:rPr>
                <w:rtl w:val="0"/>
              </w:rPr>
            </w:r>
          </w:p>
          <w:p w:rsidR="00000000" w:rsidDel="00000000" w:rsidP="00000000" w:rsidRDefault="00000000" w:rsidRPr="00000000" w14:paraId="0000007D">
            <w:pPr>
              <w:numPr>
                <w:ilvl w:val="0"/>
                <w:numId w:val="7"/>
              </w:numPr>
              <w:spacing w:after="0" w:before="0" w:lineRule="auto"/>
              <w:ind w:left="420" w:hanging="42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Installation</w:t>
            </w:r>
            <w:r w:rsidDel="00000000" w:rsidR="00000000" w:rsidRPr="00000000">
              <w:rPr>
                <w:rFonts w:ascii="Times New Roman" w:cs="Times New Roman" w:eastAsia="Times New Roman" w:hAnsi="Times New Roman"/>
                <w:rtl w:val="0"/>
              </w:rPr>
              <w:t xml:space="preserve">: Professional application at two offices in Serbia (25 m² each)</w:t>
            </w:r>
          </w:p>
          <w:p w:rsidR="00000000" w:rsidDel="00000000" w:rsidP="00000000" w:rsidRDefault="00000000" w:rsidRPr="00000000" w14:paraId="0000007E">
            <w:pPr>
              <w:spacing w:after="0" w:before="0" w:lineRule="auto"/>
              <w:ind w:left="420" w:firstLine="0"/>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center"/>
          </w:tcPr>
          <w:p w:rsidR="00000000" w:rsidDel="00000000" w:rsidP="00000000" w:rsidRDefault="00000000" w:rsidRPr="00000000" w14:paraId="0000007F">
            <w:pPr>
              <w:spacing w:after="0" w:before="0" w:lineRule="auto"/>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80">
            <w:pPr>
              <w:spacing w:after="0" w:before="0" w:lineRule="auto"/>
              <w:rPr>
                <w:rFonts w:ascii="Calibri" w:cs="Calibri" w:eastAsia="Calibri" w:hAnsi="Calibri"/>
                <w:color w:val="000000"/>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70.0" w:type="dxa"/>
              <w:bottom w:w="0.0" w:type="dxa"/>
              <w:right w:w="70.0" w:type="dxa"/>
            </w:tcMar>
            <w:vAlign w:val="bottom"/>
          </w:tcPr>
          <w:p w:rsidR="00000000" w:rsidDel="00000000" w:rsidP="00000000" w:rsidRDefault="00000000" w:rsidRPr="00000000" w14:paraId="00000081">
            <w:pPr>
              <w:spacing w:after="0" w:before="0" w:lineRule="auto"/>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82">
      <w:pPr>
        <w:rPr>
          <w:rFonts w:ascii="Times New Roman" w:cs="Times New Roman" w:eastAsia="Times New Roman" w:hAnsi="Times New Roman"/>
          <w:sz w:val="22"/>
          <w:szCs w:val="22"/>
        </w:rPr>
      </w:pPr>
      <w:r w:rsidDel="00000000" w:rsidR="00000000" w:rsidRPr="00000000">
        <w:rPr>
          <w:rtl w:val="0"/>
        </w:rPr>
      </w:r>
    </w:p>
    <w:sectPr>
      <w:footerReference r:id="rId7" w:type="default"/>
      <w:footerReference r:id="rId8" w:type="first"/>
      <w:pgSz w:h="11906" w:w="16838" w:orient="landscape"/>
      <w:pgMar w:bottom="1418" w:top="851"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 w:val="right" w:leader="none" w:pos="14317"/>
      </w:tabs>
      <w:spacing w:after="0" w:before="0" w:lineRule="auto"/>
      <w:jc w:val="both"/>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between w:color="000000" w:space="0" w:sz="0" w:val="none"/>
      </w:pBdr>
      <w:tabs>
        <w:tab w:val="center" w:leader="none" w:pos="4320"/>
        <w:tab w:val="right" w:leader="none" w:pos="8640"/>
        <w:tab w:val="right" w:leader="none" w:pos="14317"/>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c4f_annexiitechspeciiitechoffer_en.doc</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5">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6">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7">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37" w:hanging="17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bullet"/>
      <w:lvlText w:val="●"/>
      <w:lvlJc w:val="left"/>
      <w:pPr>
        <w:ind w:left="420" w:hanging="4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2">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72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2880" w:hanging="360"/>
    </w:pPr>
    <w:rPr>
      <w:b w:val="1"/>
      <w:sz w:val="24"/>
      <w:szCs w:val="24"/>
    </w:rPr>
  </w:style>
  <w:style w:type="paragraph" w:styleId="Heading5">
    <w:name w:val="heading 5"/>
    <w:basedOn w:val="Normal"/>
    <w:next w:val="Normal"/>
    <w:pPr>
      <w:spacing w:after="60" w:before="240" w:lineRule="auto"/>
      <w:ind w:left="3600" w:hanging="360"/>
    </w:pPr>
    <w:rPr>
      <w:sz w:val="22"/>
      <w:szCs w:val="22"/>
    </w:rPr>
  </w:style>
  <w:style w:type="paragraph" w:styleId="Heading6">
    <w:name w:val="heading 6"/>
    <w:basedOn w:val="Normal"/>
    <w:next w:val="Normal"/>
    <w:pPr>
      <w:tabs>
        <w:tab w:val="left" w:leader="none" w:pos="1152"/>
      </w:tabs>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Heading7">
    <w:name w:val="heading 7"/>
    <w:qFormat w:val="1"/>
    <w:pPr>
      <w:numPr>
        <w:ilvl w:val="6"/>
        <w:numId w:val="1"/>
      </w:numPr>
      <w:spacing w:after="60" w:before="240"/>
      <w:outlineLvl w:val="6"/>
    </w:pPr>
  </w:style>
  <w:style w:type="paragraph" w:styleId="Heading8">
    <w:name w:val="heading 8"/>
    <w:qFormat w:val="1"/>
    <w:pPr>
      <w:numPr>
        <w:ilvl w:val="7"/>
        <w:numId w:val="1"/>
      </w:numPr>
      <w:spacing w:after="60" w:before="240"/>
      <w:outlineLvl w:val="7"/>
    </w:pPr>
    <w:rPr>
      <w:i w:val="1"/>
    </w:rPr>
  </w:style>
  <w:style w:type="paragraph" w:styleId="Heading9">
    <w:name w:val="heading 9"/>
    <w:qFormat w:val="1"/>
    <w:pPr>
      <w:numPr>
        <w:ilvl w:val="8"/>
        <w:numId w:val="1"/>
      </w:numPr>
      <w:spacing w:after="60" w:before="240"/>
      <w:outlineLvl w:val="8"/>
    </w:pPr>
    <w:rPr>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BalloonText">
    <w:name w:val="Balloon Text"/>
    <w:semiHidden w:val="1"/>
    <w:rPr>
      <w:rFonts w:ascii="Tahoma" w:cs="Tahoma" w:hAnsi="Tahoma"/>
      <w:sz w:val="16"/>
      <w:szCs w:val="16"/>
    </w:rPr>
  </w:style>
  <w:style w:type="paragraph" w:styleId="BodyText">
    <w:name w:val="Body Text"/>
    <w:qFormat w:val="1"/>
  </w:style>
  <w:style w:type="paragraph" w:styleId="BodyText2">
    <w:name w:val="Body Text 2"/>
    <w:pPr>
      <w:tabs>
        <w:tab w:val="left" w:pos="567"/>
      </w:tabs>
      <w:spacing w:after="0" w:before="0"/>
      <w:jc w:val="both"/>
    </w:pPr>
    <w:rPr>
      <w:rFonts w:ascii="Times New Roman" w:hAnsi="Times New Roman"/>
      <w:sz w:val="24"/>
      <w:lang w:eastAsia="en-GB"/>
    </w:rPr>
  </w:style>
  <w:style w:type="paragraph" w:styleId="BodyText3">
    <w:name w:val="Body Text 3"/>
    <w:qFormat w:val="1"/>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paragraph" w:styleId="BodyTextIndent">
    <w:name w:val="Body Text Indent"/>
    <w:qFormat w:val="1"/>
    <w:pPr>
      <w:tabs>
        <w:tab w:val="left" w:pos="567"/>
      </w:tabs>
      <w:spacing w:after="0" w:before="0"/>
      <w:jc w:val="both"/>
    </w:pPr>
    <w:rPr>
      <w:rFonts w:ascii="Times New Roman" w:hAnsi="Times New Roman"/>
      <w:sz w:val="24"/>
    </w:rPr>
  </w:style>
  <w:style w:type="paragraph" w:styleId="BodyTextIndent2">
    <w:name w:val="Body Text Indent 2"/>
    <w:qFormat w:val="1"/>
    <w:pPr>
      <w:tabs>
        <w:tab w:val="left" w:pos="567"/>
        <w:tab w:val="left" w:pos="2160"/>
      </w:tabs>
      <w:spacing w:after="240"/>
      <w:ind w:left="567" w:hanging="567"/>
      <w:jc w:val="both"/>
    </w:pPr>
    <w:rPr>
      <w:sz w:val="24"/>
      <w:u w:val="single"/>
    </w:rPr>
  </w:style>
  <w:style w:type="paragraph" w:styleId="BodyTextIndent3">
    <w:name w:val="Body Text Indent 3"/>
    <w:qFormat w:val="1"/>
    <w:pPr>
      <w:tabs>
        <w:tab w:val="left" w:pos="1276"/>
      </w:tabs>
      <w:ind w:left="1276" w:hanging="425"/>
      <w:jc w:val="both"/>
    </w:pPr>
    <w:rPr>
      <w:sz w:val="24"/>
    </w:rPr>
  </w:style>
  <w:style w:type="character" w:styleId="CommentReference">
    <w:name w:val="annotation reference"/>
    <w:rPr>
      <w:sz w:val="16"/>
      <w:szCs w:val="16"/>
    </w:rPr>
  </w:style>
  <w:style w:type="paragraph" w:styleId="CommentText">
    <w:name w:val="annotation text"/>
    <w:link w:val="CommentTextChar"/>
  </w:style>
  <w:style w:type="paragraph" w:styleId="CommentSubject">
    <w:name w:val="annotation subject"/>
    <w:basedOn w:val="CommentText"/>
    <w:next w:val="CommentText"/>
    <w:link w:val="CommentSubjectChar"/>
    <w:rPr>
      <w:b w:val="1"/>
      <w:bCs w:val="1"/>
    </w:rPr>
  </w:style>
  <w:style w:type="paragraph" w:styleId="DocumentMap">
    <w:name w:val="Document Map"/>
    <w:semiHidden w:val="1"/>
    <w:qFormat w:val="1"/>
    <w:pPr>
      <w:shd w:color="auto" w:fill="000080" w:val="clear"/>
    </w:pPr>
    <w:rPr>
      <w:sz w:val="24"/>
      <w:lang w:val="fr-FR"/>
    </w:rPr>
  </w:style>
  <w:style w:type="character" w:styleId="FollowedHyperlink">
    <w:name w:val="FollowedHyperlink"/>
    <w:rPr>
      <w:color w:val="800080"/>
      <w:u w:val="single"/>
    </w:rPr>
  </w:style>
  <w:style w:type="paragraph" w:styleId="Footer">
    <w:name w:val="footer"/>
    <w:qFormat w:val="1"/>
    <w:pPr>
      <w:tabs>
        <w:tab w:val="center" w:pos="4320"/>
        <w:tab w:val="right" w:pos="8640"/>
      </w:tabs>
    </w:pPr>
  </w:style>
  <w:style w:type="character" w:styleId="FootnoteReference">
    <w:name w:val="footnote reference"/>
    <w:semiHidden w:val="1"/>
    <w:qFormat w:val="1"/>
    <w:rPr>
      <w:vertAlign w:val="superscript"/>
    </w:rPr>
  </w:style>
  <w:style w:type="paragraph" w:styleId="FootnoteText">
    <w:name w:val="footnote text"/>
    <w:semiHidden w:val="1"/>
    <w:qFormat w:val="1"/>
    <w:rPr>
      <w:lang w:val="fr-FR"/>
    </w:rPr>
  </w:style>
  <w:style w:type="paragraph" w:styleId="Header">
    <w:name w:val="header"/>
    <w:qFormat w:val="1"/>
    <w:pPr>
      <w:tabs>
        <w:tab w:val="center" w:pos="4320"/>
        <w:tab w:val="right" w:pos="8640"/>
      </w:tabs>
    </w:pPr>
  </w:style>
  <w:style w:type="character" w:styleId="Hyperlink">
    <w:name w:val="Hyperlink"/>
    <w:rPr>
      <w:color w:val="0000ff"/>
      <w:u w:val="single"/>
    </w:rPr>
  </w:style>
  <w:style w:type="paragraph" w:styleId="NormalWeb">
    <w:name w:val="Normal (Web)"/>
    <w:uiPriority w:val="99"/>
    <w:semiHidden w:val="1"/>
    <w:unhideWhenUsed w:val="1"/>
    <w:pPr>
      <w:spacing w:after="0" w:afterAutospacing="1" w:before="0" w:beforeAutospacing="1"/>
    </w:pPr>
    <w:rPr>
      <w:rFonts w:cs="Times New Roman"/>
      <w:sz w:val="24"/>
      <w:szCs w:val="24"/>
      <w:lang w:eastAsia="zh-CN" w:val="en-US"/>
    </w:rPr>
  </w:style>
  <w:style w:type="character" w:styleId="PageNumber">
    <w:name w:val="page number"/>
    <w:basedOn w:val="DefaultParagraphFont"/>
    <w:qFormat w:val="1"/>
  </w:style>
  <w:style w:type="character" w:styleId="Strong">
    <w:name w:val="Strong"/>
    <w:qFormat w:val="1"/>
    <w:rPr>
      <w:b w:val="1"/>
    </w:rPr>
  </w:style>
  <w:style w:type="table" w:styleId="TableGrid">
    <w:name w:val="Table Grid"/>
    <w:basedOn w:val="Table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C1">
    <w:name w:val="toc 1"/>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rPr>
  </w:style>
  <w:style w:type="paragraph" w:styleId="TOC2">
    <w:name w:val="toc 2"/>
    <w:autoRedefine w:val="1"/>
    <w:semiHidden w:val="1"/>
    <w:pPr>
      <w:spacing w:after="0" w:before="0"/>
      <w:ind w:left="200"/>
    </w:pPr>
    <w:rPr>
      <w:rFonts w:ascii="Times New Roman" w:hAnsi="Times New Roman"/>
      <w:smallCaps w:val="1"/>
    </w:rPr>
  </w:style>
  <w:style w:type="paragraph" w:styleId="TOC3">
    <w:name w:val="toc 3"/>
    <w:autoRedefine w:val="1"/>
    <w:semiHidden w:val="1"/>
    <w:pPr>
      <w:spacing w:after="0" w:before="0"/>
      <w:ind w:left="400"/>
    </w:pPr>
    <w:rPr>
      <w:rFonts w:ascii="Times New Roman" w:hAnsi="Times New Roman"/>
      <w:i w:val="1"/>
    </w:rPr>
  </w:style>
  <w:style w:type="paragraph" w:styleId="TOC4">
    <w:name w:val="toc 4"/>
    <w:autoRedefine w:val="1"/>
    <w:semiHidden w:val="1"/>
    <w:pPr>
      <w:spacing w:after="0" w:before="0"/>
      <w:ind w:left="600"/>
    </w:pPr>
    <w:rPr>
      <w:rFonts w:ascii="Times New Roman" w:hAnsi="Times New Roman"/>
      <w:sz w:val="18"/>
    </w:rPr>
  </w:style>
  <w:style w:type="paragraph" w:styleId="TOC5">
    <w:name w:val="toc 5"/>
    <w:autoRedefine w:val="1"/>
    <w:semiHidden w:val="1"/>
    <w:pPr>
      <w:spacing w:after="0" w:before="0"/>
      <w:ind w:left="800"/>
    </w:pPr>
    <w:rPr>
      <w:rFonts w:ascii="Times New Roman" w:hAnsi="Times New Roman"/>
      <w:sz w:val="18"/>
    </w:rPr>
  </w:style>
  <w:style w:type="paragraph" w:styleId="TOC6">
    <w:name w:val="toc 6"/>
    <w:autoRedefine w:val="1"/>
    <w:semiHidden w:val="1"/>
    <w:pPr>
      <w:spacing w:after="0" w:before="0"/>
      <w:ind w:left="1000"/>
    </w:pPr>
    <w:rPr>
      <w:rFonts w:ascii="Times New Roman" w:hAnsi="Times New Roman"/>
      <w:sz w:val="18"/>
    </w:rPr>
  </w:style>
  <w:style w:type="paragraph" w:styleId="TOC7">
    <w:name w:val="toc 7"/>
    <w:autoRedefine w:val="1"/>
    <w:semiHidden w:val="1"/>
    <w:pPr>
      <w:spacing w:after="0" w:before="0"/>
      <w:ind w:left="1200"/>
    </w:pPr>
    <w:rPr>
      <w:rFonts w:ascii="Times New Roman" w:hAnsi="Times New Roman"/>
      <w:sz w:val="18"/>
    </w:rPr>
  </w:style>
  <w:style w:type="paragraph" w:styleId="TOC8">
    <w:name w:val="toc 8"/>
    <w:autoRedefine w:val="1"/>
    <w:semiHidden w:val="1"/>
    <w:pPr>
      <w:spacing w:after="0" w:before="0"/>
      <w:ind w:left="1400"/>
    </w:pPr>
    <w:rPr>
      <w:rFonts w:ascii="Times New Roman" w:hAnsi="Times New Roman"/>
      <w:sz w:val="18"/>
    </w:rPr>
  </w:style>
  <w:style w:type="paragraph" w:styleId="TOC9">
    <w:name w:val="toc 9"/>
    <w:autoRedefine w:val="1"/>
    <w:semiHidden w:val="1"/>
    <w:pPr>
      <w:spacing w:after="0" w:before="0"/>
      <w:ind w:left="1600"/>
    </w:pPr>
    <w:rPr>
      <w:rFonts w:ascii="Times New Roman" w:hAnsi="Times New Roman"/>
      <w:sz w:val="18"/>
    </w:rPr>
  </w:style>
  <w:style w:type="table" w:styleId="TableNormal1" w:customStyle="1">
    <w:name w:val="Table Normal1"/>
    <w:qFormat w:val="1"/>
    <w:tblPr>
      <w:tblCellMar>
        <w:top w:w="0.0" w:type="dxa"/>
        <w:left w:w="0.0" w:type="dxa"/>
        <w:bottom w:w="0.0" w:type="dxa"/>
        <w:right w:w="0.0" w:type="dxa"/>
      </w:tblCellMar>
    </w:tblPr>
  </w:style>
  <w:style w:type="paragraph" w:styleId="Text3" w:customStyle="1">
    <w:name w:val="Text 3"/>
    <w:qFormat w:val="1"/>
    <w:pPr>
      <w:tabs>
        <w:tab w:val="left" w:pos="2302"/>
      </w:tabs>
      <w:spacing w:after="240"/>
      <w:ind w:left="1202"/>
      <w:jc w:val="both"/>
    </w:pPr>
    <w:rPr>
      <w:sz w:val="24"/>
      <w:lang w:val="en-GB"/>
    </w:rPr>
  </w:style>
  <w:style w:type="paragraph" w:styleId="bulletsub" w:customStyle="1">
    <w:name w:val="bullet_sub"/>
    <w:qFormat w:val="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next w:val="SubTitle2"/>
    <w:pPr>
      <w:spacing w:after="240"/>
      <w:jc w:val="center"/>
    </w:pPr>
    <w:rPr>
      <w:b w:val="1"/>
      <w:sz w:val="40"/>
      <w:lang w:val="en-GB"/>
    </w:rPr>
  </w:style>
  <w:style w:type="paragraph" w:styleId="SubTitle2" w:customStyle="1">
    <w:name w:val="SubTitle 2"/>
    <w:pPr>
      <w:spacing w:after="240"/>
      <w:jc w:val="center"/>
    </w:pPr>
    <w:rPr>
      <w:b w:val="1"/>
      <w:sz w:val="32"/>
      <w:lang w:val="en-GB"/>
    </w:rPr>
  </w:style>
  <w:style w:type="paragraph" w:styleId="Annexetitle" w:customStyle="1">
    <w:name w:val="Annexe_title"/>
    <w:autoRedefine w:val="1"/>
    <w:pPr>
      <w:pageBreakBefore w:val="1"/>
      <w:tabs>
        <w:tab w:val="left" w:pos="567"/>
        <w:tab w:val="left" w:pos="2552"/>
        <w:tab w:val="left" w:pos="7938"/>
        <w:tab w:val="left" w:pos="9072"/>
      </w:tabs>
      <w:spacing w:after="0" w:before="0"/>
    </w:pPr>
    <w:rPr>
      <w:caps w:val="1"/>
      <w:sz w:val="28"/>
      <w:lang w:val="en-GB"/>
    </w:rPr>
  </w:style>
  <w:style w:type="paragraph" w:styleId="Style1" w:customStyle="1">
    <w:name w:val="Style1"/>
    <w:pPr>
      <w:keepNext w:val="1"/>
      <w:widowControl w:val="0"/>
      <w:tabs>
        <w:tab w:val="left" w:pos="992"/>
      </w:tabs>
      <w:ind w:left="992" w:hanging="992"/>
    </w:pPr>
    <w:rPr>
      <w:b w:val="1"/>
      <w:sz w:val="18"/>
      <w:lang w:val="fr-FR"/>
    </w:rPr>
  </w:style>
  <w:style w:type="paragraph" w:styleId="titlefront" w:customStyle="1">
    <w:name w:val="title_front"/>
    <w:pPr>
      <w:spacing w:before="240"/>
      <w:ind w:left="1701"/>
      <w:jc w:val="right"/>
    </w:pPr>
    <w:rPr>
      <w:rFonts w:ascii="Optima" w:hAnsi="Optima"/>
      <w:b w:val="1"/>
      <w:sz w:val="28"/>
      <w:lang w:val="en-GB"/>
    </w:rPr>
  </w:style>
  <w:style w:type="paragraph" w:styleId="Blockquote" w:customStyle="1">
    <w:name w:val="Blockquote"/>
    <w:pPr>
      <w:widowControl w:val="0"/>
      <w:spacing w:after="100" w:before="100"/>
      <w:ind w:left="360" w:right="360"/>
    </w:pPr>
    <w:rPr>
      <w:sz w:val="24"/>
      <w:lang w:val="en-US"/>
    </w:rPr>
  </w:style>
  <w:style w:type="paragraph" w:styleId="Style2" w:customStyle="1">
    <w:name w:val="Style2"/>
    <w:basedOn w:val="Style1"/>
    <w:pPr>
      <w:tabs>
        <w:tab w:val="clear" w:pos="992"/>
        <w:tab w:val="left" w:pos="2091"/>
      </w:tabs>
      <w:ind w:left="2977"/>
      <w:jc w:val="both"/>
    </w:pPr>
  </w:style>
  <w:style w:type="paragraph" w:styleId="text" w:customStyle="1">
    <w:name w:val="text"/>
    <w:pPr>
      <w:widowControl w:val="0"/>
      <w:spacing w:before="240" w:line="240" w:lineRule="exact"/>
      <w:jc w:val="both"/>
    </w:pPr>
    <w:rPr>
      <w:snapToGrid w:val="0"/>
      <w:sz w:val="24"/>
      <w:lang w:val="cs-CZ"/>
    </w:rPr>
  </w:style>
  <w:style w:type="paragraph" w:styleId="Section" w:customStyle="1">
    <w:name w:val="Section"/>
    <w:pPr>
      <w:widowControl w:val="0"/>
      <w:spacing w:after="0" w:before="0" w:line="360" w:lineRule="exact"/>
      <w:jc w:val="center"/>
    </w:pPr>
    <w:rPr>
      <w:b w:val="1"/>
      <w:sz w:val="32"/>
      <w:lang w:val="cs-CZ"/>
    </w:rPr>
  </w:style>
  <w:style w:type="paragraph" w:styleId="ManualNumPar1" w:customStyle="1">
    <w:name w:val="Manual NumPar 1"/>
    <w:pPr>
      <w:ind w:left="851" w:hanging="851"/>
      <w:jc w:val="both"/>
    </w:pPr>
    <w:rPr>
      <w:rFonts w:ascii="Times New Roman" w:hAnsi="Times New Roman"/>
      <w:sz w:val="24"/>
      <w:lang w:val="fr-FR"/>
    </w:rPr>
  </w:style>
  <w:style w:type="paragraph" w:styleId="oddl-nadpis" w:customStyle="1">
    <w:name w:val="oddíl-nadpis"/>
    <w:pPr>
      <w:keepNext w:val="1"/>
      <w:widowControl w:val="0"/>
      <w:tabs>
        <w:tab w:val="left" w:pos="567"/>
      </w:tabs>
      <w:spacing w:after="0" w:before="240" w:line="240" w:lineRule="exact"/>
    </w:pPr>
    <w:rPr>
      <w:b w:val="1"/>
      <w:sz w:val="24"/>
      <w:lang w:val="cs-CZ"/>
    </w:rPr>
  </w:style>
  <w:style w:type="character" w:styleId="CommentTextChar" w:customStyle="1">
    <w:name w:val="Comment Text Char"/>
    <w:link w:val="CommentText"/>
    <w:rPr>
      <w:rFonts w:ascii="Arial" w:hAnsi="Arial"/>
      <w:snapToGrid w:val="0"/>
      <w:lang w:eastAsia="en-US" w:val="sv-SE"/>
    </w:rPr>
  </w:style>
  <w:style w:type="character" w:styleId="CommentSubjectChar" w:customStyle="1">
    <w:name w:val="Comment Subject Char"/>
    <w:link w:val="CommentSubject"/>
    <w:rPr>
      <w:rFonts w:ascii="Arial" w:hAnsi="Arial"/>
      <w:b w:val="1"/>
      <w:bCs w:val="1"/>
      <w:snapToGrid w:val="0"/>
      <w:lang w:eastAsia="en-US" w:val="sv-SE"/>
    </w:rPr>
  </w:style>
  <w:style w:type="paragraph" w:styleId="Revision1" w:customStyle="1">
    <w:name w:val="Revision1"/>
    <w:hidden w:val="1"/>
    <w:uiPriority w:val="99"/>
    <w:semiHidden w:val="1"/>
    <w:rPr>
      <w:snapToGrid w:val="0"/>
      <w:lang w:val="sv-SE"/>
    </w:rPr>
  </w:style>
  <w:style w:type="paragraph" w:styleId="ListParagraph">
    <w:name w:val="List Paragraph"/>
    <w:uiPriority w:val="34"/>
    <w:qFormat w:val="1"/>
    <w:pPr>
      <w:ind w:left="720"/>
      <w:contextualSpacing w:val="1"/>
    </w:pPr>
  </w:style>
  <w:style w:type="table" w:styleId="Style61" w:customStyle="1">
    <w:name w:val="_Style 61"/>
    <w:basedOn w:val="TableNormal1"/>
    <w:tblPr>
      <w:tblCellMar>
        <w:left w:w="115.0" w:type="dxa"/>
        <w:right w:w="115.0" w:type="dxa"/>
      </w:tblCellMar>
    </w:tblPr>
  </w:style>
  <w:style w:type="table" w:styleId="a" w:customStyle="1">
    <w:basedOn w:val="TableNormal0"/>
    <w:tblPr>
      <w:tblStyleRowBandSize w:val="1"/>
      <w:tblStyleColBandSize w:val="1"/>
      <w:tblCellMar>
        <w:left w:w="70.0" w:type="dxa"/>
        <w:right w:w="70.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PDBKORhS3BxewkC4u8tBha/sEw==">CgMxLjAyCGguZ2pkZ3hzMgloLjMwajB6bGw4AHIhMWdCUEVSeTZvTWFBQWZvSVJNRU13eGcwSE9WdDU2TlFH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2025-06-26T11:25:00Z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476927691</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y fmtid="{D5CDD505-2E9C-101B-9397-08002B2CF9AE}" pid="8" name="KSOProductBuildVer">
    <vt:lpwstr>1033-12.2.0.21546</vt:lpwstr>
  </property>
  <property fmtid="{D5CDD505-2E9C-101B-9397-08002B2CF9AE}" pid="9" name="ICV">
    <vt:lpwstr>AEB71A903E9549E48E1EF8C3A12C6C02_12</vt:lpwstr>
  </property>
  <property fmtid="{D5CDD505-2E9C-101B-9397-08002B2CF9AE}" pid="10" name="GrammarlyDocumentId">
    <vt:lpwstr>30afd466-02ad-422b-ad06-eb2b6447faac</vt:lpwstr>
  </property>
</Properties>
</file>