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b w:val="0"/>
          <w:sz w:val="22"/>
          <w:szCs w:val="22"/>
        </w:rPr>
      </w:pPr>
      <w:r w:rsidDel="00000000" w:rsidR="00000000" w:rsidRPr="00000000">
        <w:rPr>
          <w:sz w:val="22"/>
          <w:szCs w:val="22"/>
          <w:rtl w:val="0"/>
        </w:rPr>
        <w:t xml:space="preserve">Publication reference: </w:t>
      </w:r>
      <w:r w:rsidDel="00000000" w:rsidR="00000000" w:rsidRPr="00000000">
        <w:rPr>
          <w:b w:val="0"/>
          <w:sz w:val="22"/>
          <w:szCs w:val="22"/>
          <w:rtl w:val="0"/>
        </w:rPr>
        <w:t xml:space="preserve">IPA III/2024/457-197/SRB-007</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Furniture 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rtl w:val="0"/>
        </w:rPr>
      </w:r>
    </w:p>
    <w:p w:rsidR="00000000" w:rsidDel="00000000" w:rsidP="00000000" w:rsidRDefault="00000000" w:rsidRPr="00000000" w14:paraId="00000005">
      <w:pPr>
        <w:ind w:right="425"/>
        <w:jc w:val="right"/>
        <w:rPr>
          <w:b w:val="1"/>
          <w:sz w:val="22"/>
          <w:szCs w:val="22"/>
        </w:rPr>
      </w:pPr>
      <w:r w:rsidDel="00000000" w:rsidR="00000000" w:rsidRPr="00000000">
        <w:rPr>
          <w:b w:val="1"/>
          <w:sz w:val="22"/>
          <w:szCs w:val="22"/>
          <w:highlight w:val="yellow"/>
          <w:rtl w:val="0"/>
        </w:rPr>
        <w:t xml:space="preserve">Belgrade, Serbia &lt;Insert Date&gt;</w:t>
      </w:r>
      <w:r w:rsidDel="00000000" w:rsidR="00000000" w:rsidRPr="00000000">
        <w:rPr>
          <w:rtl w:val="0"/>
        </w:rPr>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A: ROMA ENTREPRENEURSHIP DEVELOPMENT INITIATIVE REDI SERBIA</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Majke Jevrosime 51, 11000 Belgrade</w:t>
      </w:r>
    </w:p>
    <w:p w:rsidR="00000000" w:rsidDel="00000000" w:rsidP="00000000" w:rsidRDefault="00000000" w:rsidRPr="00000000" w14:paraId="00000008">
      <w:pPr>
        <w:rPr>
          <w:color w:val="000000"/>
          <w:sz w:val="18"/>
          <w:szCs w:val="1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b w:val="1"/>
          <w:color w:val="000000"/>
          <w:sz w:val="22"/>
          <w:szCs w:val="22"/>
          <w:highlight w:val="yellow"/>
        </w:rPr>
      </w:pPr>
      <w:r w:rsidDel="00000000" w:rsidR="00000000" w:rsidRPr="00000000">
        <w:rPr>
          <w:b w:val="1"/>
          <w:color w:val="000000"/>
          <w:sz w:val="22"/>
          <w:szCs w:val="22"/>
          <w:highlight w:val="yellow"/>
          <w:rtl w:val="0"/>
        </w:rPr>
        <w:t xml:space="preserve">[How to complete this tender submission form</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Tenders submitted by consortia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(paper submission):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 eSubmission: declarations and statements shall be signed, scanned and uploaded in eSubmission. See further instructions below.</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2">
      <w:pPr>
        <w:spacing w:after="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sz w:val="24"/>
          <w:szCs w:val="24"/>
        </w:rPr>
      </w:pPr>
      <w:r w:rsidDel="00000000" w:rsidR="00000000" w:rsidRPr="00000000">
        <w:rPr>
          <w:b w:val="1"/>
          <w:sz w:val="24"/>
          <w:szCs w:val="24"/>
          <w:rtl w:val="0"/>
        </w:rPr>
        <w:t xml:space="preserve">SUBMITTED BY</w:t>
      </w:r>
    </w:p>
    <w:tbl>
      <w:tblPr>
        <w:tblStyle w:val="Table1"/>
        <w:tblW w:w="9824.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5"/>
        <w:gridCol w:w="5790"/>
        <w:gridCol w:w="1929"/>
        <w:tblGridChange w:id="0">
          <w:tblGrid>
            <w:gridCol w:w="2105"/>
            <w:gridCol w:w="5790"/>
            <w:gridCol w:w="1929"/>
          </w:tblGrid>
        </w:tblGridChange>
      </w:tblGrid>
      <w:tr>
        <w:trPr>
          <w:cantSplit w:val="1"/>
          <w:trHeight w:val="128" w:hRule="atLeast"/>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332" w:hRule="atLeast"/>
          <w:tblHeader w:val="0"/>
        </w:trPr>
        <w:tc>
          <w:tcPr/>
          <w:p w:rsidR="00000000" w:rsidDel="00000000" w:rsidP="00000000" w:rsidRDefault="00000000" w:rsidRPr="00000000" w14:paraId="00000019">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sz w:val="22"/>
                <w:szCs w:val="22"/>
              </w:rPr>
            </w:pP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r>
      <w:tr>
        <w:trPr>
          <w:cantSplit w:val="1"/>
          <w:trHeight w:val="342" w:hRule="atLeast"/>
          <w:tblHeader w:val="0"/>
        </w:trPr>
        <w:tc>
          <w:tcPr/>
          <w:p w:rsidR="00000000" w:rsidDel="00000000" w:rsidP="00000000" w:rsidRDefault="00000000" w:rsidRPr="00000000" w14:paraId="0000001C">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D">
            <w:pPr>
              <w:jc w:val="both"/>
              <w:rPr>
                <w:b w:val="1"/>
                <w:sz w:val="22"/>
                <w:szCs w:val="22"/>
              </w:rPr>
            </w:pPr>
            <w:r w:rsidDel="00000000" w:rsidR="00000000" w:rsidRPr="00000000">
              <w:rPr>
                <w:rtl w:val="0"/>
              </w:rPr>
            </w:r>
          </w:p>
        </w:tc>
        <w:tc>
          <w:tcPr/>
          <w:p w:rsidR="00000000" w:rsidDel="00000000" w:rsidP="00000000" w:rsidRDefault="00000000" w:rsidRPr="00000000" w14:paraId="0000001E">
            <w:pPr>
              <w:jc w:val="both"/>
              <w:rPr>
                <w:b w:val="1"/>
                <w:sz w:val="22"/>
                <w:szCs w:val="22"/>
              </w:rPr>
            </w:pPr>
            <w:r w:rsidDel="00000000" w:rsidR="00000000" w:rsidRPr="00000000">
              <w:rPr>
                <w:rtl w:val="0"/>
              </w:rPr>
            </w:r>
          </w:p>
        </w:tc>
      </w:tr>
    </w:tbl>
    <w:p w:rsidR="00000000" w:rsidDel="00000000" w:rsidP="00000000" w:rsidRDefault="00000000" w:rsidRPr="00000000" w14:paraId="0000001F">
      <w:pPr>
        <w:keepNext w:val="1"/>
        <w:spacing w:after="240" w:before="720" w:lineRule="auto"/>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88"/>
        <w:gridCol w:w="8188"/>
        <w:tblGridChange w:id="0">
          <w:tblGrid>
            <w:gridCol w:w="1588"/>
            <w:gridCol w:w="8188"/>
          </w:tblGrid>
        </w:tblGridChange>
      </w:tblGrid>
      <w:tr>
        <w:trPr>
          <w:cantSplit w:val="0"/>
          <w:trHeight w:val="293" w:hRule="atLeast"/>
          <w:tblHeader w:val="0"/>
        </w:trPr>
        <w:tc>
          <w:tcPr>
            <w:shd w:fill="b3b3b3" w:val="clear"/>
            <w:vAlign w:val="center"/>
          </w:tcPr>
          <w:p w:rsidR="00000000" w:rsidDel="00000000" w:rsidP="00000000" w:rsidRDefault="00000000" w:rsidRPr="00000000" w14:paraId="00000020">
            <w:pPr>
              <w:keepNext w:val="1"/>
              <w:tabs>
                <w:tab w:val="left" w:leader="none" w:pos="360"/>
              </w:tabs>
              <w:rPr>
                <w:b w:val="1"/>
                <w:sz w:val="24"/>
                <w:szCs w:val="24"/>
              </w:rPr>
            </w:pPr>
            <w:r w:rsidDel="00000000" w:rsidR="00000000" w:rsidRPr="00000000">
              <w:rPr>
                <w:b w:val="1"/>
                <w:sz w:val="24"/>
                <w:szCs w:val="24"/>
                <w:rtl w:val="0"/>
              </w:rPr>
              <w:t xml:space="preserve">Name</w:t>
            </w:r>
          </w:p>
        </w:tc>
        <w:tc>
          <w:tcPr>
            <w:shd w:fill="auto" w:val="clear"/>
          </w:tcPr>
          <w:p w:rsidR="00000000" w:rsidDel="00000000" w:rsidP="00000000" w:rsidRDefault="00000000" w:rsidRPr="00000000" w14:paraId="00000021">
            <w:pPr>
              <w:keepNext w:val="1"/>
              <w:tabs>
                <w:tab w:val="left" w:leader="none" w:pos="360"/>
              </w:tabs>
              <w:jc w:val="both"/>
              <w:rPr>
                <w:b w:val="1"/>
                <w:sz w:val="24"/>
                <w:szCs w:val="24"/>
              </w:rPr>
            </w:pPr>
            <w:r w:rsidDel="00000000" w:rsidR="00000000" w:rsidRPr="00000000">
              <w:rPr>
                <w:rtl w:val="0"/>
              </w:rPr>
            </w:r>
          </w:p>
        </w:tc>
      </w:tr>
      <w:tr>
        <w:trPr>
          <w:cantSplit w:val="0"/>
          <w:trHeight w:val="439" w:hRule="atLeast"/>
          <w:tblHeader w:val="0"/>
        </w:trPr>
        <w:tc>
          <w:tcPr>
            <w:shd w:fill="b3b3b3" w:val="clear"/>
            <w:vAlign w:val="center"/>
          </w:tcPr>
          <w:p w:rsidR="00000000" w:rsidDel="00000000" w:rsidP="00000000" w:rsidRDefault="00000000" w:rsidRPr="00000000" w14:paraId="00000022">
            <w:pPr>
              <w:keepNext w:val="1"/>
              <w:tabs>
                <w:tab w:val="left" w:leader="none" w:pos="360"/>
              </w:tabs>
              <w:rPr>
                <w:b w:val="1"/>
                <w:sz w:val="24"/>
                <w:szCs w:val="24"/>
              </w:rPr>
            </w:pPr>
            <w:r w:rsidDel="00000000" w:rsidR="00000000" w:rsidRPr="00000000">
              <w:rPr>
                <w:b w:val="1"/>
                <w:sz w:val="24"/>
                <w:szCs w:val="24"/>
                <w:rtl w:val="0"/>
              </w:rPr>
              <w:t xml:space="preserve">Address</w:t>
            </w:r>
          </w:p>
        </w:tc>
        <w:tc>
          <w:tcPr>
            <w:shd w:fill="auto" w:val="clear"/>
          </w:tcPr>
          <w:p w:rsidR="00000000" w:rsidDel="00000000" w:rsidP="00000000" w:rsidRDefault="00000000" w:rsidRPr="00000000" w14:paraId="00000023">
            <w:pPr>
              <w:keepNext w:val="1"/>
              <w:tabs>
                <w:tab w:val="left" w:leader="none" w:pos="360"/>
              </w:tabs>
              <w:jc w:val="both"/>
              <w:rPr>
                <w:b w:val="1"/>
                <w:sz w:val="24"/>
                <w:szCs w:val="24"/>
              </w:rPr>
            </w:pPr>
            <w:r w:rsidDel="00000000" w:rsidR="00000000" w:rsidRPr="00000000">
              <w:rPr>
                <w:rtl w:val="0"/>
              </w:rPr>
            </w:r>
          </w:p>
        </w:tc>
      </w:tr>
      <w:tr>
        <w:trPr>
          <w:cantSplit w:val="0"/>
          <w:trHeight w:val="215" w:hRule="atLeast"/>
          <w:tblHeader w:val="0"/>
        </w:trPr>
        <w:tc>
          <w:tcPr>
            <w:shd w:fill="b3b3b3" w:val="clear"/>
            <w:vAlign w:val="center"/>
          </w:tcPr>
          <w:p w:rsidR="00000000" w:rsidDel="00000000" w:rsidP="00000000" w:rsidRDefault="00000000" w:rsidRPr="00000000" w14:paraId="00000024">
            <w:pPr>
              <w:keepNext w:val="1"/>
              <w:tabs>
                <w:tab w:val="left" w:leader="none" w:pos="360"/>
              </w:tabs>
              <w:rPr>
                <w:b w:val="1"/>
                <w:sz w:val="24"/>
                <w:szCs w:val="24"/>
              </w:rPr>
            </w:pPr>
            <w:r w:rsidDel="00000000" w:rsidR="00000000" w:rsidRPr="00000000">
              <w:rPr>
                <w:b w:val="1"/>
                <w:sz w:val="24"/>
                <w:szCs w:val="24"/>
                <w:rtl w:val="0"/>
              </w:rPr>
              <w:t xml:space="preserve">Telephone</w:t>
            </w:r>
          </w:p>
        </w:tc>
        <w:tc>
          <w:tcPr>
            <w:shd w:fill="auto" w:val="clear"/>
          </w:tcPr>
          <w:p w:rsidR="00000000" w:rsidDel="00000000" w:rsidP="00000000" w:rsidRDefault="00000000" w:rsidRPr="00000000" w14:paraId="00000025">
            <w:pPr>
              <w:keepNext w:val="1"/>
              <w:tabs>
                <w:tab w:val="left" w:leader="none" w:pos="360"/>
              </w:tabs>
              <w:jc w:val="both"/>
              <w:rPr>
                <w:b w:val="1"/>
                <w:sz w:val="24"/>
                <w:szCs w:val="24"/>
              </w:rPr>
            </w:pPr>
            <w:r w:rsidDel="00000000" w:rsidR="00000000" w:rsidRPr="00000000">
              <w:rPr>
                <w:rtl w:val="0"/>
              </w:rPr>
            </w:r>
          </w:p>
        </w:tc>
      </w:tr>
      <w:tr>
        <w:trPr>
          <w:cantSplit w:val="0"/>
          <w:trHeight w:val="225" w:hRule="atLeast"/>
          <w:tblHeader w:val="0"/>
        </w:trPr>
        <w:tc>
          <w:tcPr>
            <w:shd w:fill="b3b3b3" w:val="clear"/>
            <w:vAlign w:val="center"/>
          </w:tcPr>
          <w:p w:rsidR="00000000" w:rsidDel="00000000" w:rsidP="00000000" w:rsidRDefault="00000000" w:rsidRPr="00000000" w14:paraId="00000026">
            <w:pPr>
              <w:keepNext w:val="1"/>
              <w:tabs>
                <w:tab w:val="left" w:leader="none" w:pos="360"/>
              </w:tabs>
              <w:rPr>
                <w:b w:val="1"/>
                <w:sz w:val="24"/>
                <w:szCs w:val="24"/>
              </w:rPr>
            </w:pPr>
            <w:r w:rsidDel="00000000" w:rsidR="00000000" w:rsidRPr="00000000">
              <w:rPr>
                <w:b w:val="1"/>
                <w:sz w:val="24"/>
                <w:szCs w:val="24"/>
                <w:rtl w:val="0"/>
              </w:rPr>
              <w:t xml:space="preserve">Fax</w:t>
            </w:r>
          </w:p>
        </w:tc>
        <w:tc>
          <w:tcPr>
            <w:shd w:fill="auto" w:val="clear"/>
          </w:tcPr>
          <w:p w:rsidR="00000000" w:rsidDel="00000000" w:rsidP="00000000" w:rsidRDefault="00000000" w:rsidRPr="00000000" w14:paraId="00000027">
            <w:pPr>
              <w:keepNext w:val="1"/>
              <w:tabs>
                <w:tab w:val="left" w:leader="none" w:pos="360"/>
              </w:tabs>
              <w:jc w:val="both"/>
              <w:rPr>
                <w:b w:val="1"/>
                <w:sz w:val="24"/>
                <w:szCs w:val="24"/>
              </w:rPr>
            </w:pPr>
            <w:r w:rsidDel="00000000" w:rsidR="00000000" w:rsidRPr="00000000">
              <w:rPr>
                <w:rtl w:val="0"/>
              </w:rPr>
            </w:r>
          </w:p>
        </w:tc>
      </w:tr>
      <w:tr>
        <w:trPr>
          <w:cantSplit w:val="0"/>
          <w:trHeight w:val="198" w:hRule="atLeast"/>
          <w:tblHeader w:val="0"/>
        </w:trPr>
        <w:tc>
          <w:tcPr>
            <w:shd w:fill="b3b3b3" w:val="clear"/>
            <w:vAlign w:val="center"/>
          </w:tcPr>
          <w:p w:rsidR="00000000" w:rsidDel="00000000" w:rsidP="00000000" w:rsidRDefault="00000000" w:rsidRPr="00000000" w14:paraId="00000028">
            <w:pPr>
              <w:keepNext w:val="1"/>
              <w:tabs>
                <w:tab w:val="left" w:leader="none" w:pos="360"/>
              </w:tabs>
              <w:rPr>
                <w:b w:val="1"/>
                <w:sz w:val="24"/>
                <w:szCs w:val="24"/>
              </w:rPr>
            </w:pPr>
            <w:r w:rsidDel="00000000" w:rsidR="00000000" w:rsidRPr="00000000">
              <w:rPr>
                <w:b w:val="1"/>
                <w:sz w:val="24"/>
                <w:szCs w:val="24"/>
                <w:rtl w:val="0"/>
              </w:rPr>
              <w:t xml:space="preserve">E-mail</w:t>
            </w:r>
          </w:p>
        </w:tc>
        <w:tc>
          <w:tcPr>
            <w:shd w:fill="auto" w:val="clear"/>
          </w:tcPr>
          <w:p w:rsidR="00000000" w:rsidDel="00000000" w:rsidP="00000000" w:rsidRDefault="00000000" w:rsidRPr="00000000" w14:paraId="00000029">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A">
      <w:pPr>
        <w:keepNext w:val="1"/>
        <w:ind w:left="709" w:hanging="709"/>
        <w:jc w:val="both"/>
        <w:rPr>
          <w:sz w:val="28"/>
          <w:szCs w:val="28"/>
        </w:rPr>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1418"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2B">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2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2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2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2F">
      <w:pPr>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III/2024/457-197/SRB-007 from</w:t>
      </w:r>
      <w:r w:rsidDel="00000000" w:rsidR="00000000" w:rsidRPr="00000000">
        <w:rPr>
          <w:sz w:val="22"/>
          <w:szCs w:val="22"/>
          <w:highlight w:val="white"/>
          <w:rtl w:val="0"/>
        </w:rPr>
        <w:t xml:space="preserve"> August 2025. </w:t>
      </w:r>
      <w:r w:rsidDel="00000000" w:rsidR="00000000" w:rsidRPr="00000000">
        <w:rPr>
          <w:sz w:val="22"/>
          <w:szCs w:val="22"/>
          <w:rtl w:val="0"/>
        </w:rPr>
        <w:t xml:space="preserve">We hereby accept its provisions in their entirety, without reservation or restriction.</w:t>
      </w:r>
    </w:p>
    <w:p w:rsidR="00000000" w:rsidDel="00000000" w:rsidP="00000000" w:rsidRDefault="00000000" w:rsidRPr="00000000" w14:paraId="0000003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Rule="auto"/>
        <w:ind w:left="1429" w:hanging="360"/>
        <w:jc w:val="both"/>
        <w:rPr>
          <w:color w:val="000000"/>
          <w:sz w:val="22"/>
          <w:szCs w:val="22"/>
        </w:rPr>
      </w:pPr>
      <w:r w:rsidDel="00000000" w:rsidR="00000000" w:rsidRPr="00000000">
        <w:rPr>
          <w:color w:val="000000"/>
          <w:sz w:val="22"/>
          <w:szCs w:val="22"/>
          <w:rtl w:val="0"/>
        </w:rPr>
        <w:t xml:space="preserve">4 Office Desks</w:t>
      </w:r>
      <w:r w:rsidDel="00000000" w:rsidR="00000000" w:rsidRPr="00000000">
        <w:rPr>
          <w:sz w:val="22"/>
          <w:szCs w:val="22"/>
          <w:rtl w:val="0"/>
        </w:rPr>
        <w:t xml:space="preserve"> - Working stations for staff</w:t>
      </w:r>
      <w:r w:rsidDel="00000000" w:rsidR="00000000" w:rsidRPr="00000000">
        <w:rPr>
          <w:color w:val="000000"/>
          <w:sz w:val="22"/>
          <w:szCs w:val="22"/>
          <w:rtl w:val="0"/>
        </w:rPr>
        <w:t xml:space="preserve">: Approx. 120x80x75 cm Material: MDF or melamine-faced chipboard, easy-to-clean surface, neutral color, metal legs preferred, cable hole required</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after="0" w:lineRule="auto"/>
        <w:ind w:left="1429" w:hanging="360"/>
        <w:jc w:val="both"/>
        <w:rPr>
          <w:color w:val="000000"/>
          <w:sz w:val="22"/>
          <w:szCs w:val="22"/>
        </w:rPr>
      </w:pPr>
      <w:r w:rsidDel="00000000" w:rsidR="00000000" w:rsidRPr="00000000">
        <w:rPr>
          <w:sz w:val="22"/>
          <w:szCs w:val="22"/>
          <w:rtl w:val="0"/>
        </w:rPr>
        <w:t xml:space="preserve">5</w:t>
      </w:r>
      <w:r w:rsidDel="00000000" w:rsidR="00000000" w:rsidRPr="00000000">
        <w:rPr>
          <w:color w:val="000000"/>
          <w:sz w:val="22"/>
          <w:szCs w:val="22"/>
          <w:rtl w:val="0"/>
        </w:rPr>
        <w:t xml:space="preserve"> Office Desk </w:t>
      </w:r>
      <w:r w:rsidDel="00000000" w:rsidR="00000000" w:rsidRPr="00000000">
        <w:rPr>
          <w:sz w:val="22"/>
          <w:szCs w:val="22"/>
          <w:rtl w:val="0"/>
        </w:rPr>
        <w:t xml:space="preserve">Working stations for Business Center</w:t>
      </w:r>
      <w:r w:rsidDel="00000000" w:rsidR="00000000" w:rsidRPr="00000000">
        <w:rPr>
          <w:color w:val="000000"/>
          <w:sz w:val="22"/>
          <w:szCs w:val="22"/>
          <w:rtl w:val="0"/>
        </w:rPr>
        <w:t xml:space="preserve">: approx. 1</w:t>
      </w:r>
      <w:r w:rsidDel="00000000" w:rsidR="00000000" w:rsidRPr="00000000">
        <w:rPr>
          <w:sz w:val="22"/>
          <w:szCs w:val="22"/>
          <w:rtl w:val="0"/>
        </w:rPr>
        <w:t xml:space="preserve">35</w:t>
      </w:r>
      <w:r w:rsidDel="00000000" w:rsidR="00000000" w:rsidRPr="00000000">
        <w:rPr>
          <w:color w:val="000000"/>
          <w:sz w:val="22"/>
          <w:szCs w:val="22"/>
          <w:rtl w:val="0"/>
        </w:rPr>
        <w:t xml:space="preserve">x</w:t>
      </w:r>
      <w:r w:rsidDel="00000000" w:rsidR="00000000" w:rsidRPr="00000000">
        <w:rPr>
          <w:sz w:val="22"/>
          <w:szCs w:val="22"/>
          <w:rtl w:val="0"/>
        </w:rPr>
        <w:t xml:space="preserve">6</w:t>
      </w:r>
      <w:r w:rsidDel="00000000" w:rsidR="00000000" w:rsidRPr="00000000">
        <w:rPr>
          <w:color w:val="000000"/>
          <w:sz w:val="22"/>
          <w:szCs w:val="22"/>
          <w:rtl w:val="0"/>
        </w:rPr>
        <w:t xml:space="preserve">0x75 cm Material: MDF or melamine-faced chipboard, easy-to-clean surface, neutral color, metal legs preferred, cable hole required</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Rule="auto"/>
        <w:ind w:left="1429" w:hanging="360"/>
        <w:jc w:val="both"/>
        <w:rPr>
          <w:color w:val="000000"/>
          <w:sz w:val="22"/>
          <w:szCs w:val="22"/>
        </w:rPr>
      </w:pPr>
      <w:r w:rsidDel="00000000" w:rsidR="00000000" w:rsidRPr="00000000">
        <w:rPr>
          <w:sz w:val="22"/>
          <w:szCs w:val="22"/>
          <w:rtl w:val="0"/>
        </w:rPr>
        <w:t xml:space="preserve">9 </w:t>
      </w:r>
      <w:r w:rsidDel="00000000" w:rsidR="00000000" w:rsidRPr="00000000">
        <w:rPr>
          <w:color w:val="000000"/>
          <w:sz w:val="22"/>
          <w:szCs w:val="22"/>
          <w:rtl w:val="0"/>
        </w:rPr>
        <w:t xml:space="preserve">Office </w:t>
      </w:r>
      <w:r w:rsidDel="00000000" w:rsidR="00000000" w:rsidRPr="00000000">
        <w:rPr>
          <w:sz w:val="22"/>
          <w:szCs w:val="22"/>
          <w:rtl w:val="0"/>
        </w:rPr>
        <w:t xml:space="preserve">Chairs - Working stations for staff: A</w:t>
      </w:r>
      <w:r w:rsidDel="00000000" w:rsidR="00000000" w:rsidRPr="00000000">
        <w:rPr>
          <w:color w:val="000000"/>
          <w:sz w:val="22"/>
          <w:szCs w:val="22"/>
          <w:rtl w:val="0"/>
        </w:rPr>
        <w:t xml:space="preserve">djustable height and backrest, fabric or mesh material,</w:t>
      </w:r>
      <w:r w:rsidDel="00000000" w:rsidR="00000000" w:rsidRPr="00000000">
        <w:rPr>
          <w:sz w:val="22"/>
          <w:szCs w:val="22"/>
          <w:rtl w:val="0"/>
        </w:rPr>
        <w:t xml:space="preserve"> 5-wheel base for mobility, armrests, allowed weight: 120kg, color: gray/black</w:t>
      </w:r>
      <w:r w:rsidDel="00000000" w:rsidR="00000000" w:rsidRPr="00000000">
        <w:rPr>
          <w:rtl w:val="0"/>
        </w:rPr>
      </w:r>
    </w:p>
    <w:p w:rsidR="00000000" w:rsidDel="00000000" w:rsidP="00000000" w:rsidRDefault="00000000" w:rsidRPr="00000000" w14:paraId="00000034">
      <w:pPr>
        <w:numPr>
          <w:ilvl w:val="0"/>
          <w:numId w:val="2"/>
        </w:numPr>
        <w:spacing w:after="0" w:lineRule="auto"/>
        <w:ind w:left="1440" w:hanging="360"/>
        <w:jc w:val="both"/>
        <w:rPr>
          <w:sz w:val="22"/>
          <w:szCs w:val="22"/>
        </w:rPr>
      </w:pPr>
      <w:r w:rsidDel="00000000" w:rsidR="00000000" w:rsidRPr="00000000">
        <w:rPr>
          <w:sz w:val="22"/>
          <w:szCs w:val="22"/>
          <w:rtl w:val="0"/>
        </w:rPr>
        <w:t xml:space="preserve">9 Lockable Storage Drawers - Working stations: lockable, durable wood material, dimensions approx. Length:44 x Depth:40 x Height:106 Drawer interior: Length 36.8 x Depth:33.5</w:t>
      </w:r>
    </w:p>
    <w:p w:rsidR="00000000" w:rsidDel="00000000" w:rsidP="00000000" w:rsidRDefault="00000000" w:rsidRPr="00000000" w14:paraId="00000035">
      <w:pPr>
        <w:numPr>
          <w:ilvl w:val="0"/>
          <w:numId w:val="2"/>
        </w:numPr>
        <w:spacing w:after="0" w:lineRule="auto"/>
        <w:ind w:left="1429" w:hanging="360"/>
        <w:jc w:val="both"/>
        <w:rPr>
          <w:sz w:val="22"/>
          <w:szCs w:val="22"/>
        </w:rPr>
      </w:pPr>
      <w:r w:rsidDel="00000000" w:rsidR="00000000" w:rsidRPr="00000000">
        <w:rPr>
          <w:sz w:val="22"/>
          <w:szCs w:val="22"/>
          <w:rtl w:val="0"/>
        </w:rPr>
        <w:t xml:space="preserve">1 Conference Table for 10 people - Dimensions approx. 270 x 120 x 76 cm, cable access optional, foldable top is preferable, made of durable wood material, with a metal frame</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after="0" w:lineRule="auto"/>
        <w:ind w:left="1429" w:hanging="360"/>
        <w:jc w:val="both"/>
        <w:rPr>
          <w:color w:val="000000"/>
          <w:sz w:val="22"/>
          <w:szCs w:val="22"/>
        </w:rPr>
      </w:pPr>
      <w:r w:rsidDel="00000000" w:rsidR="00000000" w:rsidRPr="00000000">
        <w:rPr>
          <w:color w:val="000000"/>
          <w:sz w:val="22"/>
          <w:szCs w:val="22"/>
          <w:rtl w:val="0"/>
        </w:rPr>
        <w:t xml:space="preserve">10 Stable Chairs – Metal frame, steel or aluminium, supportive backrest and soft material seat</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jw3zo6w4wz1a"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Storage Space Units: Made of durable wood material, with multiple storage compartments, total approximate dimensions 230cm height, with a 100cm width and 45cm depth, lockable.</w:t>
      </w:r>
    </w:p>
    <w:p w:rsidR="00000000" w:rsidDel="00000000" w:rsidP="00000000" w:rsidRDefault="00000000" w:rsidRPr="00000000" w14:paraId="00000038">
      <w:pPr>
        <w:numPr>
          <w:ilvl w:val="0"/>
          <w:numId w:val="2"/>
        </w:numPr>
        <w:spacing w:after="0" w:lineRule="auto"/>
        <w:ind w:left="1429" w:hanging="360"/>
        <w:jc w:val="both"/>
        <w:rPr>
          <w:sz w:val="22"/>
          <w:szCs w:val="22"/>
        </w:rPr>
      </w:pPr>
      <w:r w:rsidDel="00000000" w:rsidR="00000000" w:rsidRPr="00000000">
        <w:rPr>
          <w:sz w:val="22"/>
          <w:szCs w:val="22"/>
          <w:rtl w:val="0"/>
        </w:rPr>
        <w:t xml:space="preserve">2 Conference Tables for 6 people - Dimensions approx. 180 x 120 x 76 cm, cable access optional, foldable top is preferable, made of durable wood material, with a metal frame</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1429" w:hanging="360"/>
        <w:jc w:val="both"/>
        <w:rPr>
          <w:color w:val="000000"/>
          <w:sz w:val="22"/>
          <w:szCs w:val="22"/>
        </w:rPr>
      </w:pPr>
      <w:r w:rsidDel="00000000" w:rsidR="00000000" w:rsidRPr="00000000">
        <w:rPr>
          <w:sz w:val="22"/>
          <w:szCs w:val="22"/>
          <w:rtl w:val="0"/>
        </w:rPr>
        <w:t xml:space="preserve">8 </w:t>
      </w:r>
      <w:r w:rsidDel="00000000" w:rsidR="00000000" w:rsidRPr="00000000">
        <w:rPr>
          <w:color w:val="000000"/>
          <w:sz w:val="22"/>
          <w:szCs w:val="22"/>
          <w:rtl w:val="0"/>
        </w:rPr>
        <w:t xml:space="preserve">Ergonomic </w:t>
      </w:r>
      <w:r w:rsidDel="00000000" w:rsidR="00000000" w:rsidRPr="00000000">
        <w:rPr>
          <w:sz w:val="22"/>
          <w:szCs w:val="22"/>
          <w:rtl w:val="0"/>
        </w:rPr>
        <w:t xml:space="preserve">Chairs - Working stations for staff - Lightweight and durable material</w:t>
      </w:r>
      <w:r w:rsidDel="00000000" w:rsidR="00000000" w:rsidRPr="00000000">
        <w:rPr>
          <w:color w:val="000000"/>
          <w:sz w:val="22"/>
          <w:szCs w:val="22"/>
          <w:rtl w:val="0"/>
        </w:rPr>
        <w:t xml:space="preserve">, adjustable height and backrest, fabric or mesh material,</w:t>
      </w:r>
      <w:r w:rsidDel="00000000" w:rsidR="00000000" w:rsidRPr="00000000">
        <w:rPr>
          <w:sz w:val="22"/>
          <w:szCs w:val="22"/>
          <w:rtl w:val="0"/>
        </w:rPr>
        <w:t xml:space="preserve"> 5-wheel base for mobility, armrests, “seat slider”-for seat depth adjustment, headrest, allowed weight: 120kg, color: gray/black.</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sz w:val="22"/>
          <w:szCs w:val="22"/>
          <w:rtl w:val="0"/>
        </w:rPr>
        <w:t xml:space="preserve">excluding</w:t>
      </w:r>
      <w:r w:rsidDel="00000000" w:rsidR="00000000" w:rsidRPr="00000000">
        <w:rPr>
          <w:sz w:val="22"/>
          <w:szCs w:val="22"/>
          <w:rtl w:val="0"/>
        </w:rPr>
        <w:t xml:space="preserve"> spare parts and consumables, if applicable (excluding the discounts described under point 4) is:</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3C">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w:t>
      </w:r>
      <w:r w:rsidDel="00000000" w:rsidR="00000000" w:rsidRPr="00000000">
        <w:rPr>
          <w:sz w:val="22"/>
          <w:szCs w:val="22"/>
          <w:highlight w:val="yellow"/>
          <w:rtl w:val="0"/>
        </w:rPr>
        <w:t xml:space="preserve">…………….</w:t>
      </w:r>
      <w:r w:rsidDel="00000000" w:rsidR="00000000" w:rsidRPr="00000000">
        <w:rPr>
          <w:sz w:val="22"/>
          <w:szCs w:val="22"/>
          <w:rtl w:val="0"/>
        </w:rPr>
        <w:t xml:space="preserve"> %, or </w:t>
      </w:r>
      <w:r w:rsidDel="00000000" w:rsidR="00000000" w:rsidRPr="00000000">
        <w:rPr>
          <w:sz w:val="22"/>
          <w:szCs w:val="22"/>
          <w:highlight w:val="yellow"/>
          <w:rtl w:val="0"/>
        </w:rPr>
        <w:t xml:space="preserve">……………………….</w:t>
      </w:r>
      <w:r w:rsidDel="00000000" w:rsidR="00000000" w:rsidRPr="00000000">
        <w:rPr>
          <w:sz w:val="22"/>
          <w:szCs w:val="22"/>
          <w:rtl w:val="0"/>
        </w:rPr>
        <w:t xml:space="preserve"> RSD</w:t>
      </w:r>
    </w:p>
    <w:p w:rsidR="00000000" w:rsidDel="00000000" w:rsidP="00000000" w:rsidRDefault="00000000" w:rsidRPr="00000000" w14:paraId="0000003D">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03E">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03F">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has/have the following nationality: Serbia</w:t>
      </w:r>
    </w:p>
    <w:p w:rsidR="00000000" w:rsidDel="00000000" w:rsidP="00000000" w:rsidRDefault="00000000" w:rsidRPr="00000000" w14:paraId="00000040">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yellow"/>
          <w:rtl w:val="0"/>
        </w:rPr>
        <w:t xml:space="preserve">………………………..</w:t>
      </w:r>
      <w:r w:rsidDel="00000000" w:rsidR="00000000" w:rsidRPr="00000000">
        <w:rPr>
          <w:sz w:val="22"/>
          <w:szCs w:val="22"/>
          <w:rtl w:val="0"/>
        </w:rPr>
        <w:t xml:space="preserve"> We confirm that we are not tendering for the same contract in any other form. </w:t>
      </w:r>
    </w:p>
    <w:p w:rsidR="00000000" w:rsidDel="00000000" w:rsidP="00000000" w:rsidRDefault="00000000" w:rsidRPr="00000000" w14:paraId="00000041">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42">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43">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44">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45">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46">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47">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48">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49">
      <w:pPr>
        <w:ind w:left="567" w:hanging="567"/>
        <w:jc w:val="both"/>
        <w:rPr>
          <w:sz w:val="22"/>
          <w:szCs w:val="22"/>
        </w:rPr>
      </w:pPr>
      <w:r w:rsidDel="00000000" w:rsidR="00000000" w:rsidRPr="00000000">
        <w:rPr>
          <w:rtl w:val="0"/>
        </w:rPr>
      </w:r>
    </w:p>
    <w:p w:rsidR="00000000" w:rsidDel="00000000" w:rsidP="00000000" w:rsidRDefault="00000000" w:rsidRPr="00000000" w14:paraId="0000004A">
      <w:pPr>
        <w:keepNext w:val="1"/>
        <w:widowControl w:val="0"/>
        <w:spacing w:before="240" w:lineRule="auto"/>
        <w:jc w:val="both"/>
        <w:rPr>
          <w:sz w:val="22"/>
          <w:szCs w:val="22"/>
        </w:rPr>
      </w:pPr>
      <w:bookmarkStart w:colFirst="0" w:colLast="0" w:name="_heading=h.30j0zll" w:id="2"/>
      <w:bookmarkEnd w:id="2"/>
      <w:r w:rsidDel="00000000" w:rsidR="00000000" w:rsidRPr="00000000">
        <w:rPr>
          <w:rtl w:val="0"/>
        </w:rPr>
      </w:r>
    </w:p>
    <w:p w:rsidR="00000000" w:rsidDel="00000000" w:rsidP="00000000" w:rsidRDefault="00000000" w:rsidRPr="00000000" w14:paraId="0000004B">
      <w:pPr>
        <w:keepNext w:val="1"/>
        <w:widowControl w:val="0"/>
        <w:spacing w:before="240" w:lineRule="auto"/>
        <w:jc w:val="both"/>
        <w:rPr>
          <w:sz w:val="22"/>
          <w:szCs w:val="22"/>
        </w:rPr>
      </w:pPr>
      <w:r w:rsidDel="00000000" w:rsidR="00000000" w:rsidRPr="00000000">
        <w:rPr>
          <w:sz w:val="22"/>
          <w:szCs w:val="22"/>
          <w:rtl w:val="0"/>
        </w:rPr>
        <w:t xml:space="preserve"> Yours faithfully</w:t>
      </w:r>
    </w:p>
    <w:p w:rsidR="00000000" w:rsidDel="00000000" w:rsidP="00000000" w:rsidRDefault="00000000" w:rsidRPr="00000000" w14:paraId="0000004C">
      <w:pPr>
        <w:spacing w:before="240" w:lineRule="auto"/>
        <w:jc w:val="both"/>
        <w:rPr>
          <w:sz w:val="22"/>
          <w:szCs w:val="22"/>
        </w:rPr>
      </w:pPr>
      <w:r w:rsidDel="00000000" w:rsidR="00000000" w:rsidRPr="00000000">
        <w:rPr>
          <w:sz w:val="22"/>
          <w:szCs w:val="22"/>
          <w:rtl w:val="0"/>
        </w:rPr>
        <w:t xml:space="preserve">Name and first name: </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D">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4E">
      <w:pPr>
        <w:spacing w:before="240" w:lineRule="auto"/>
        <w:jc w:val="both"/>
        <w:rPr>
          <w:sz w:val="22"/>
          <w:szCs w:val="22"/>
        </w:rPr>
      </w:pP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F">
      <w:pPr>
        <w:spacing w:before="240" w:lineRule="auto"/>
        <w:jc w:val="both"/>
        <w:rPr>
          <w:sz w:val="22"/>
          <w:szCs w:val="22"/>
        </w:rPr>
      </w:pPr>
      <w:r w:rsidDel="00000000" w:rsidR="00000000" w:rsidRPr="00000000">
        <w:rPr>
          <w:sz w:val="22"/>
          <w:szCs w:val="22"/>
          <w:rtl w:val="0"/>
        </w:rPr>
        <w:t xml:space="preserve">Place and date</w:t>
      </w:r>
      <w:r w:rsidDel="00000000" w:rsidR="00000000" w:rsidRPr="00000000">
        <w:rPr>
          <w:sz w:val="22"/>
          <w:szCs w:val="22"/>
          <w:highlight w:val="yellow"/>
          <w:rtl w:val="0"/>
        </w:rPr>
        <w:t xml:space="preserve">: &lt;Date&gt;</w:t>
      </w:r>
      <w:r w:rsidDel="00000000" w:rsidR="00000000" w:rsidRPr="00000000">
        <w:rPr>
          <w:sz w:val="22"/>
          <w:szCs w:val="22"/>
          <w:rtl w:val="0"/>
        </w:rPr>
        <w:t xml:space="preserve"> Belgrade, Serbia</w:t>
      </w:r>
    </w:p>
    <w:p w:rsidR="00000000" w:rsidDel="00000000" w:rsidP="00000000" w:rsidRDefault="00000000" w:rsidRPr="00000000" w14:paraId="00000050">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51">
      <w:pPr>
        <w:spacing w:before="240" w:lineRule="auto"/>
        <w:jc w:val="both"/>
        <w:rPr>
          <w:sz w:val="22"/>
          <w:szCs w:val="22"/>
        </w:rPr>
      </w:pPr>
      <w:r w:rsidDel="00000000" w:rsidR="00000000" w:rsidRPr="00000000">
        <w:rPr>
          <w:rtl w:val="0"/>
        </w:rPr>
      </w:r>
    </w:p>
    <w:p w:rsidR="00000000" w:rsidDel="00000000" w:rsidP="00000000" w:rsidRDefault="00000000" w:rsidRPr="00000000" w14:paraId="00000052">
      <w:pPr>
        <w:spacing w:before="240" w:lineRule="auto"/>
        <w:jc w:val="both"/>
        <w:rPr>
          <w:sz w:val="22"/>
          <w:szCs w:val="22"/>
        </w:rPr>
      </w:pPr>
      <w:r w:rsidDel="00000000" w:rsidR="00000000" w:rsidRPr="00000000">
        <w:rPr>
          <w:rtl w:val="0"/>
        </w:rPr>
      </w:r>
    </w:p>
    <w:p w:rsidR="00000000" w:rsidDel="00000000" w:rsidP="00000000" w:rsidRDefault="00000000" w:rsidRPr="00000000" w14:paraId="00000053">
      <w:pPr>
        <w:spacing w:before="240" w:lineRule="auto"/>
        <w:jc w:val="both"/>
        <w:rPr>
          <w:sz w:val="22"/>
          <w:szCs w:val="22"/>
        </w:rPr>
      </w:pPr>
      <w:r w:rsidDel="00000000" w:rsidR="00000000" w:rsidRPr="00000000">
        <w:rPr>
          <w:rtl w:val="0"/>
        </w:rPr>
      </w:r>
    </w:p>
    <w:p w:rsidR="00000000" w:rsidDel="00000000" w:rsidP="00000000" w:rsidRDefault="00000000" w:rsidRPr="00000000" w14:paraId="00000054">
      <w:pPr>
        <w:spacing w:before="240" w:lineRule="auto"/>
        <w:jc w:val="both"/>
        <w:rPr>
          <w:sz w:val="22"/>
          <w:szCs w:val="22"/>
          <w:highlight w:val="white"/>
        </w:rPr>
      </w:pPr>
      <w:bookmarkStart w:colFirst="0" w:colLast="0" w:name="_heading=h.r12upvdz4zs7" w:id="3"/>
      <w:bookmarkEnd w:id="3"/>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type w:val="nextPage"/>
      <w:pgSz w:h="16838" w:w="11906" w:orient="portrait"/>
      <w:pgMar w:bottom="1134" w:top="1134" w:left="851"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6">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5">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56">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pPr>
    <w:rPr>
      <w:b w:val="1"/>
      <w:sz w:val="24"/>
      <w:szCs w:val="24"/>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Heading7">
    <w:name w:val="heading 7"/>
    <w:basedOn w:val="Normal"/>
    <w:next w:val="Normal"/>
    <w:link w:val="Heading7Char"/>
    <w:qFormat w:val="1"/>
    <w:pPr>
      <w:numPr>
        <w:ilvl w:val="6"/>
        <w:numId w:val="2"/>
      </w:numPr>
      <w:spacing w:after="60" w:before="240"/>
      <w:outlineLvl w:val="6"/>
    </w:pPr>
  </w:style>
  <w:style w:type="paragraph" w:styleId="Heading8">
    <w:name w:val="heading 8"/>
    <w:basedOn w:val="Normal"/>
    <w:next w:val="Normal"/>
    <w:link w:val="Heading8Char"/>
    <w:qFormat w:val="1"/>
    <w:pPr>
      <w:numPr>
        <w:ilvl w:val="7"/>
        <w:numId w:val="2"/>
      </w:numPr>
      <w:spacing w:after="60" w:before="240"/>
      <w:outlineLvl w:val="7"/>
    </w:pPr>
    <w:rPr>
      <w:i w:val="1"/>
    </w:rPr>
  </w:style>
  <w:style w:type="paragraph" w:styleId="Heading9">
    <w:name w:val="heading 9"/>
    <w:basedOn w:val="Normal"/>
    <w:next w:val="Normal"/>
    <w:link w:val="Heading9Char"/>
    <w:qFormat w:val="1"/>
    <w:pPr>
      <w:numPr>
        <w:ilvl w:val="8"/>
        <w:numId w:val="2"/>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Hyperlink">
    <w:name w:val="Hyperlink"/>
    <w:uiPriority w:val="99"/>
    <w:rPr>
      <w:color w:val="0000ff"/>
      <w:u w:val="single"/>
    </w:rPr>
  </w:style>
  <w:style w:type="paragraph" w:styleId="FootnoteText">
    <w:name w:val="footnote text"/>
    <w:basedOn w:val="Normal"/>
    <w:link w:val="FootnoteTextChar"/>
    <w:semiHidden w:val="1"/>
    <w:rPr>
      <w:lang w:val="fr-FR"/>
    </w:rPr>
  </w:style>
  <w:style w:type="character" w:styleId="FootnoteReference">
    <w:name w:val="footnote reference"/>
    <w:semiHidden w:val="1"/>
    <w:rPr>
      <w:vertAlign w:val="superscript"/>
    </w:rPr>
  </w:style>
  <w:style w:type="paragraph" w:styleId="DocumentMap">
    <w:name w:val="Document Map"/>
    <w:basedOn w:val="Normal"/>
    <w:link w:val="DocumentMap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next w:val="Normal"/>
    <w:autoRedefine w:val="1"/>
    <w:pPr>
      <w:pageBreakBefore w:val="1"/>
      <w:tabs>
        <w:tab w:val="left" w:pos="567"/>
        <w:tab w:val="left" w:pos="2552"/>
        <w:tab w:val="left" w:pos="7938"/>
        <w:tab w:val="left" w:pos="9072"/>
      </w:tabs>
      <w:spacing w:after="0"/>
    </w:pPr>
    <w:rPr>
      <w:caps w:val="1"/>
      <w:sz w:val="28"/>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OC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OC2">
    <w:name w:val="toc 2"/>
    <w:basedOn w:val="Normal"/>
    <w:next w:val="Normal"/>
    <w:autoRedefine w:val="1"/>
    <w:semiHidden w:val="1"/>
    <w:pPr>
      <w:spacing w:after="0"/>
      <w:ind w:left="200"/>
    </w:pPr>
    <w:rPr>
      <w:smallCaps w:val="1"/>
    </w:rPr>
  </w:style>
  <w:style w:type="character" w:styleId="Strong">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OC3">
    <w:name w:val="toc 3"/>
    <w:basedOn w:val="Normal"/>
    <w:next w:val="Normal"/>
    <w:autoRedefine w:val="1"/>
    <w:semiHidden w:val="1"/>
    <w:pPr>
      <w:spacing w:after="0"/>
      <w:ind w:left="400"/>
    </w:pPr>
    <w:rPr>
      <w:i w:val="1"/>
    </w:rPr>
  </w:style>
  <w:style w:type="paragraph" w:styleId="TOC4">
    <w:name w:val="toc 4"/>
    <w:basedOn w:val="Normal"/>
    <w:next w:val="Normal"/>
    <w:autoRedefine w:val="1"/>
    <w:semiHidden w:val="1"/>
    <w:pPr>
      <w:spacing w:after="0"/>
      <w:ind w:left="600"/>
    </w:pPr>
    <w:rPr>
      <w:sz w:val="18"/>
    </w:rPr>
  </w:style>
  <w:style w:type="paragraph" w:styleId="TOC5">
    <w:name w:val="toc 5"/>
    <w:basedOn w:val="Normal"/>
    <w:next w:val="Normal"/>
    <w:autoRedefine w:val="1"/>
    <w:semiHidden w:val="1"/>
    <w:pPr>
      <w:spacing w:after="0"/>
      <w:ind w:left="800"/>
    </w:pPr>
    <w:rPr>
      <w:sz w:val="18"/>
    </w:rPr>
  </w:style>
  <w:style w:type="paragraph" w:styleId="TOC6">
    <w:name w:val="toc 6"/>
    <w:basedOn w:val="Normal"/>
    <w:next w:val="Normal"/>
    <w:autoRedefine w:val="1"/>
    <w:semiHidden w:val="1"/>
    <w:pPr>
      <w:spacing w:after="0"/>
      <w:ind w:left="1000"/>
    </w:pPr>
    <w:rPr>
      <w:sz w:val="18"/>
    </w:rPr>
  </w:style>
  <w:style w:type="paragraph" w:styleId="TOC7">
    <w:name w:val="toc 7"/>
    <w:basedOn w:val="Normal"/>
    <w:next w:val="Normal"/>
    <w:autoRedefine w:val="1"/>
    <w:semiHidden w:val="1"/>
    <w:pPr>
      <w:spacing w:after="0"/>
      <w:ind w:left="1200"/>
    </w:pPr>
    <w:rPr>
      <w:sz w:val="18"/>
    </w:rPr>
  </w:style>
  <w:style w:type="paragraph" w:styleId="TOC8">
    <w:name w:val="toc 8"/>
    <w:basedOn w:val="Normal"/>
    <w:next w:val="Normal"/>
    <w:autoRedefine w:val="1"/>
    <w:semiHidden w:val="1"/>
    <w:pPr>
      <w:spacing w:after="0"/>
      <w:ind w:left="1400"/>
    </w:pPr>
    <w:rPr>
      <w:sz w:val="18"/>
    </w:rPr>
  </w:style>
  <w:style w:type="paragraph" w:styleId="TOC9">
    <w:name w:val="toc 9"/>
    <w:basedOn w:val="Normal"/>
    <w:next w:val="Normal"/>
    <w:autoRedefine w:val="1"/>
    <w:semiHidden w:val="1"/>
    <w:pPr>
      <w:spacing w:after="0"/>
      <w:ind w:left="1600"/>
    </w:pPr>
    <w:rPr>
      <w:sz w:val="18"/>
    </w:rPr>
  </w:style>
  <w:style w:type="character" w:styleId="FollowedHyperlink">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eGrid">
    <w:name w:val="Table Grid"/>
    <w:basedOn w:val="TableNormal"/>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link w:val="BodyText2Char"/>
    <w:rsid w:val="00AE7D13"/>
    <w:pPr>
      <w:tabs>
        <w:tab w:val="num" w:pos="567"/>
      </w:tabs>
      <w:spacing w:after="0"/>
      <w:jc w:val="both"/>
    </w:pPr>
    <w:rPr>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loonText">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autoRedefine w:val="1"/>
    <w:rsid w:val="0047783A"/>
    <w:pPr>
      <w:numPr>
        <w:numId w:val="1"/>
      </w:numPr>
    </w:pPr>
    <w:rPr>
      <w:bCs w:val="1"/>
      <w:iCs w:val="1"/>
      <w:sz w:val="24"/>
      <w:szCs w:val="24"/>
    </w:rPr>
  </w:style>
  <w:style w:type="character" w:styleId="Balk2Char" w:customStyle="1">
    <w:name w:val="Başlık 2 Char"/>
    <w:semiHidden w:val="1"/>
    <w:locked w:val="1"/>
    <w:rsid w:val="0047783A"/>
    <w:rPr>
      <w:rFonts w:ascii="Arial" w:hAnsi="Arial"/>
      <w:snapToGrid w:val="0"/>
      <w:lang w:bidi="ar-SA" w:eastAsia="en-US" w:val="fr-BE"/>
    </w:rPr>
  </w:style>
  <w:style w:type="character" w:styleId="Balk1Char" w:customStyle="1">
    <w:name w:val="Başlık 1 Char"/>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semiHidden w:val="1"/>
    <w:locked w:val="1"/>
    <w:rsid w:val="0047783A"/>
    <w:rPr>
      <w:rFonts w:ascii="Arial" w:hAnsi="Arial"/>
      <w:snapToGrid w:val="0"/>
      <w:lang w:bidi="ar-SA" w:eastAsia="en-US" w:val="en-GB"/>
    </w:rPr>
  </w:style>
  <w:style w:type="character" w:styleId="Balk4Char" w:customStyle="1">
    <w:name w:val="Başlık 4 Char"/>
    <w:semiHidden w:val="1"/>
    <w:locked w:val="1"/>
    <w:rsid w:val="0047783A"/>
    <w:rPr>
      <w:rFonts w:ascii="Arial" w:hAnsi="Arial"/>
      <w:b w:val="1"/>
      <w:snapToGrid w:val="0"/>
      <w:sz w:val="24"/>
      <w:lang w:bidi="ar-SA" w:eastAsia="en-US" w:val="sv-SE"/>
    </w:rPr>
  </w:style>
  <w:style w:type="character" w:styleId="Balk5Char" w:customStyle="1">
    <w:name w:val="Başlık 5 Char"/>
    <w:semiHidden w:val="1"/>
    <w:locked w:val="1"/>
    <w:rsid w:val="0047783A"/>
    <w:rPr>
      <w:rFonts w:ascii="Arial" w:hAnsi="Arial"/>
      <w:snapToGrid w:val="0"/>
      <w:sz w:val="22"/>
      <w:lang w:bidi="ar-SA" w:eastAsia="en-US" w:val="sv-SE"/>
    </w:rPr>
  </w:style>
  <w:style w:type="character" w:styleId="Balk6Char" w:customStyle="1">
    <w:name w:val="Başlık 6 Char"/>
    <w:semiHidden w:val="1"/>
    <w:locked w:val="1"/>
    <w:rsid w:val="0047783A"/>
    <w:rPr>
      <w:rFonts w:ascii="Arial" w:hAnsi="Arial"/>
      <w:i w:val="1"/>
      <w:snapToGrid w:val="0"/>
      <w:sz w:val="22"/>
      <w:lang w:bidi="ar-SA" w:eastAsia="en-US" w:val="sv-SE"/>
    </w:rPr>
  </w:style>
  <w:style w:type="character" w:styleId="Heading7Char" w:customStyle="1">
    <w:name w:val="Heading 7 Char"/>
    <w:link w:val="Heading7"/>
    <w:semiHidden w:val="1"/>
    <w:locked w:val="1"/>
    <w:rsid w:val="0047783A"/>
    <w:rPr>
      <w:rFonts w:ascii="Arial" w:hAnsi="Arial"/>
      <w:snapToGrid w:val="0"/>
      <w:lang w:bidi="ar-SA" w:eastAsia="en-US" w:val="sv-SE"/>
    </w:rPr>
  </w:style>
  <w:style w:type="character" w:styleId="Heading8Char" w:customStyle="1">
    <w:name w:val="Heading 8 Char"/>
    <w:link w:val="Heading8"/>
    <w:semiHidden w:val="1"/>
    <w:locked w:val="1"/>
    <w:rsid w:val="0047783A"/>
    <w:rPr>
      <w:rFonts w:ascii="Arial" w:hAnsi="Arial"/>
      <w:i w:val="1"/>
      <w:snapToGrid w:val="0"/>
      <w:lang w:bidi="ar-SA" w:eastAsia="en-US" w:val="sv-SE"/>
    </w:rPr>
  </w:style>
  <w:style w:type="character" w:styleId="Heading9Char" w:customStyle="1">
    <w:name w:val="Heading 9 Char"/>
    <w:link w:val="Heading9"/>
    <w:semiHidden w:val="1"/>
    <w:locked w:val="1"/>
    <w:rsid w:val="0047783A"/>
    <w:rPr>
      <w:rFonts w:ascii="Arial" w:hAnsi="Arial"/>
      <w:b w:val="1"/>
      <w:i w:val="1"/>
      <w:snapToGrid w:val="0"/>
      <w:sz w:val="18"/>
      <w:lang w:bidi="ar-SA" w:eastAsia="en-US" w:val="sv-SE"/>
    </w:rPr>
  </w:style>
  <w:style w:type="character" w:styleId="KonuBalChar" w:customStyle="1">
    <w:name w:val="Konu Başlığı Char"/>
    <w:locked w:val="1"/>
    <w:rsid w:val="0047783A"/>
    <w:rPr>
      <w:rFonts w:ascii="Arial" w:hAnsi="Arial"/>
      <w:b w:val="1"/>
      <w:snapToGrid w:val="0"/>
      <w:sz w:val="28"/>
      <w:lang w:bidi="ar-SA" w:eastAsia="en-US" w:val="fr-BE"/>
    </w:rPr>
  </w:style>
  <w:style w:type="character" w:styleId="AltyazChar" w:customStyle="1">
    <w:name w:val="Altyazı Char"/>
    <w:locked w:val="1"/>
    <w:rsid w:val="0047783A"/>
    <w:rPr>
      <w:rFonts w:ascii="Arial" w:hAnsi="Arial"/>
      <w:b w:val="1"/>
      <w:snapToGrid w:val="0"/>
      <w:sz w:val="28"/>
      <w:lang w:bidi="ar-SA" w:eastAsia="en-US" w:val="fr-BE"/>
    </w:rPr>
  </w:style>
  <w:style w:type="character" w:styleId="BodyTextIndentChar" w:customStyle="1">
    <w:name w:val="Body Text Indent Char"/>
    <w:link w:val="BodyTextIndent"/>
    <w:semiHidden w:val="1"/>
    <w:locked w:val="1"/>
    <w:rsid w:val="0047783A"/>
    <w:rPr>
      <w:snapToGrid w:val="0"/>
      <w:sz w:val="24"/>
      <w:lang w:bidi="ar-SA" w:eastAsia="en-US" w:val="sv-SE"/>
    </w:rPr>
  </w:style>
  <w:style w:type="character" w:styleId="BodyTextChar" w:customStyle="1">
    <w:name w:val="Body Text Char"/>
    <w:link w:val="BodyText"/>
    <w:semiHidden w:val="1"/>
    <w:locked w:val="1"/>
    <w:rsid w:val="0047783A"/>
    <w:rPr>
      <w:rFonts w:ascii="Arial" w:hAnsi="Arial"/>
      <w:snapToGrid w:val="0"/>
      <w:lang w:bidi="ar-SA" w:eastAsia="en-US" w:val="sv-SE"/>
    </w:rPr>
  </w:style>
  <w:style w:type="character" w:styleId="BodyTextIndent2Char" w:customStyle="1">
    <w:name w:val="Body Text Indent 2 Char"/>
    <w:link w:val="BodyTextIndent2"/>
    <w:semiHidden w:val="1"/>
    <w:locked w:val="1"/>
    <w:rsid w:val="0047783A"/>
    <w:rPr>
      <w:rFonts w:ascii="Arial" w:hAnsi="Arial"/>
      <w:snapToGrid w:val="0"/>
      <w:sz w:val="24"/>
      <w:u w:val="single"/>
      <w:lang w:bidi="ar-SA" w:eastAsia="en-US" w:val="sv-SE"/>
    </w:rPr>
  </w:style>
  <w:style w:type="character" w:styleId="BodyTextIndent3Char" w:customStyle="1">
    <w:name w:val="Body Text Indent 3 Char"/>
    <w:link w:val="BodyTextIndent3"/>
    <w:semiHidden w:val="1"/>
    <w:locked w:val="1"/>
    <w:rsid w:val="0047783A"/>
    <w:rPr>
      <w:rFonts w:ascii="Arial" w:hAnsi="Arial"/>
      <w:snapToGrid w:val="0"/>
      <w:sz w:val="24"/>
      <w:lang w:bidi="ar-SA" w:eastAsia="en-US" w:val="sv-SE"/>
    </w:rPr>
  </w:style>
  <w:style w:type="character" w:styleId="HeaderChar" w:customStyle="1">
    <w:name w:val="Header Char"/>
    <w:link w:val="Header"/>
    <w:semiHidden w:val="1"/>
    <w:locked w:val="1"/>
    <w:rsid w:val="0047783A"/>
    <w:rPr>
      <w:rFonts w:ascii="Arial" w:hAnsi="Arial"/>
      <w:snapToGrid w:val="0"/>
      <w:lang w:bidi="ar-SA" w:eastAsia="en-US" w:val="sv-SE"/>
    </w:rPr>
  </w:style>
  <w:style w:type="character" w:styleId="FooterChar" w:customStyle="1">
    <w:name w:val="Footer Char"/>
    <w:link w:val="Footer"/>
    <w:semiHidden w:val="1"/>
    <w:locked w:val="1"/>
    <w:rsid w:val="0047783A"/>
    <w:rPr>
      <w:rFonts w:ascii="Arial" w:hAnsi="Arial"/>
      <w:snapToGrid w:val="0"/>
      <w:lang w:bidi="ar-SA" w:eastAsia="en-US" w:val="sv-SE"/>
    </w:rPr>
  </w:style>
  <w:style w:type="character" w:styleId="BodyText3Char" w:customStyle="1">
    <w:name w:val="Body Text 3 Char"/>
    <w:link w:val="BodyText3"/>
    <w:semiHidden w:val="1"/>
    <w:locked w:val="1"/>
    <w:rsid w:val="0047783A"/>
    <w:rPr>
      <w:rFonts w:ascii="Arial" w:hAnsi="Arial"/>
      <w:b w:val="1"/>
      <w:snapToGrid w:val="0"/>
      <w:sz w:val="24"/>
      <w:lang w:bidi="ar-SA" w:eastAsia="en-US" w:val="en-GB"/>
    </w:rPr>
  </w:style>
  <w:style w:type="character" w:styleId="FootnoteTextChar" w:customStyle="1">
    <w:name w:val="Footnote Text Char"/>
    <w:link w:val="FootnoteText"/>
    <w:semiHidden w:val="1"/>
    <w:locked w:val="1"/>
    <w:rsid w:val="0047783A"/>
    <w:rPr>
      <w:rFonts w:ascii="Arial" w:hAnsi="Arial"/>
      <w:snapToGrid w:val="0"/>
      <w:lang w:bidi="ar-SA" w:eastAsia="en-US" w:val="fr-FR"/>
    </w:rPr>
  </w:style>
  <w:style w:type="character" w:styleId="DocumentMapChar" w:customStyle="1">
    <w:name w:val="Document Map Char"/>
    <w:link w:val="DocumentMap"/>
    <w:semiHidden w:val="1"/>
    <w:locked w:val="1"/>
    <w:rsid w:val="0047783A"/>
    <w:rPr>
      <w:rFonts w:ascii="Arial" w:hAnsi="Arial"/>
      <w:snapToGrid w:val="0"/>
      <w:sz w:val="24"/>
      <w:lang w:bidi="ar-SA" w:eastAsia="en-US" w:val="fr-FR"/>
    </w:rPr>
  </w:style>
  <w:style w:type="character" w:styleId="BodyText2Char" w:customStyle="1">
    <w:name w:val="Body Text 2 Char"/>
    <w:link w:val="BodyText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color w:val="000000"/>
      <w:sz w:val="22"/>
      <w:lang w:eastAsia="en-GB"/>
    </w:rPr>
  </w:style>
  <w:style w:type="character" w:styleId="EndnoteReference">
    <w:name w:val="endnote reference"/>
    <w:semiHidden w:val="1"/>
    <w:rsid w:val="0047783A"/>
    <w:rPr>
      <w:vertAlign w:val="superscript"/>
    </w:rPr>
  </w:style>
  <w:style w:type="paragraph" w:styleId="EndnoteText">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val="1"/>
    <w:rsid w:val="00EE23B1"/>
    <w:rPr>
      <w:b w:val="1"/>
      <w:bCs w:val="1"/>
    </w:rPr>
  </w:style>
  <w:style w:type="character" w:styleId="CommentTextChar" w:customStyle="1">
    <w:name w:val="Comment Text Char"/>
    <w:link w:val="CommentText"/>
    <w:rsid w:val="00A45A0D"/>
    <w:rPr>
      <w:snapToGrid w:val="0"/>
      <w:lang w:eastAsia="en-US"/>
    </w:rPr>
  </w:style>
  <w:style w:type="paragraph" w:styleId="Revision">
    <w:name w:val="Revision"/>
    <w:hidden w:val="1"/>
    <w:uiPriority w:val="99"/>
    <w:semiHidden w:val="1"/>
    <w:rsid w:val="007D0625"/>
    <w:rPr>
      <w:snapToGrid w:val="0"/>
    </w:rPr>
  </w:style>
  <w:style w:type="table" w:styleId="a" w:customStyle="1">
    <w:basedOn w:val="TableNormal1"/>
    <w:tblPr>
      <w:tblStyleRowBandSize w:val="1"/>
      <w:tblStyleColBandSize w:val="1"/>
      <w:tblCellMar>
        <w:left w:w="115.0" w:type="dxa"/>
        <w:right w:w="115.0" w:type="dxa"/>
      </w:tblCellMar>
    </w:tblPr>
  </w:style>
  <w:style w:type="table" w:styleId="a0" w:customStyle="1">
    <w:basedOn w:val="TableNormal1"/>
    <w:tblPr>
      <w:tblStyleRowBandSize w:val="1"/>
      <w:tblStyleColBandSize w:val="1"/>
      <w:tblCellMar>
        <w:left w:w="115.0" w:type="dxa"/>
        <w:right w:w="115.0" w:type="dxa"/>
      </w:tblCellMar>
    </w:tblPr>
  </w:style>
  <w:style w:type="table" w:styleId="a1" w:customStyle="1">
    <w:basedOn w:val="TableNormal1"/>
    <w:tblPr>
      <w:tblStyleRowBandSize w:val="1"/>
      <w:tblStyleColBandSize w:val="1"/>
      <w:tblCellMar>
        <w:left w:w="105.0" w:type="dxa"/>
        <w:right w:w="105.0" w:type="dxa"/>
      </w:tblCellMar>
    </w:tblPr>
  </w:style>
  <w:style w:type="table" w:styleId="a2" w:customStyle="1">
    <w:basedOn w:val="TableNormal1"/>
    <w:tblPr>
      <w:tblStyleRowBandSize w:val="1"/>
      <w:tblStyleColBandSize w:val="1"/>
      <w:tblCellMar>
        <w:left w:w="105.0" w:type="dxa"/>
        <w:right w:w="105.0" w:type="dxa"/>
      </w:tblCellMar>
    </w:tblPr>
  </w:style>
  <w:style w:type="table" w:styleId="a3" w:customStyle="1">
    <w:basedOn w:val="TableNormal1"/>
    <w:tblPr>
      <w:tblStyleRowBandSize w:val="1"/>
      <w:tblStyleColBandSize w:val="1"/>
      <w:tblCellMar>
        <w:left w:w="115.0" w:type="dxa"/>
        <w:right w:w="115.0" w:type="dxa"/>
      </w:tblCellMar>
    </w:tblPr>
  </w:style>
  <w:style w:type="table" w:styleId="a4" w:customStyle="1">
    <w:basedOn w:val="TableNormal1"/>
    <w:tblPr>
      <w:tblStyleRowBandSize w:val="1"/>
      <w:tblStyleColBandSize w:val="1"/>
      <w:tblCellMar>
        <w:left w:w="105.0" w:type="dxa"/>
        <w:right w:w="105.0" w:type="dxa"/>
      </w:tblCellMar>
    </w:tblPr>
  </w:style>
  <w:style w:type="table" w:styleId="a5" w:customStyle="1">
    <w:basedOn w:val="TableNormal1"/>
    <w:tblPr>
      <w:tblStyleRowBandSize w:val="1"/>
      <w:tblStyleColBandSize w:val="1"/>
      <w:tblCellMar>
        <w:left w:w="105.0" w:type="dxa"/>
        <w:right w:w="105.0" w:type="dxa"/>
      </w:tblCellMar>
    </w:tblPr>
  </w:style>
  <w:style w:type="table" w:styleId="a6" w:customStyle="1">
    <w:basedOn w:val="TableNormal1"/>
    <w:tblPr>
      <w:tblStyleRowBandSize w:val="1"/>
      <w:tblStyleColBandSize w:val="1"/>
      <w:tblCellMar>
        <w:left w:w="105.0" w:type="dxa"/>
        <w:right w:w="105.0" w:type="dxa"/>
      </w:tblCellMar>
    </w:tblPr>
  </w:style>
  <w:style w:type="paragraph" w:styleId="ListParagraph">
    <w:name w:val="List Paragraph"/>
    <w:basedOn w:val="Normal"/>
    <w:uiPriority w:val="34"/>
    <w:qFormat w:val="1"/>
    <w:rsid w:val="00485EF8"/>
    <w:pPr>
      <w:ind w:left="720"/>
      <w:contextualSpacing w:val="1"/>
    </w:pPr>
  </w:style>
  <w:style w:type="table" w:styleId="a7" w:customStyle="1">
    <w:basedOn w:val="TableNormal1"/>
    <w:tblPr>
      <w:tblStyleRowBandSize w:val="1"/>
      <w:tblStyleColBandSize w:val="1"/>
      <w:tblCellMar>
        <w:left w:w="115.0" w:type="dxa"/>
        <w:right w:w="115.0" w:type="dxa"/>
      </w:tblCellMar>
    </w:tblPr>
  </w:style>
  <w:style w:type="table" w:styleId="a8" w:customStyle="1">
    <w:basedOn w:val="TableNormal1"/>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8D33F6"/>
    <w:rPr>
      <w:sz w:val="24"/>
      <w:szCs w:val="24"/>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eader" Target="header5.xml"/><Relationship Id="rId14" Type="http://schemas.openxmlformats.org/officeDocument/2006/relationships/hyperlink" Target="http://www.sanctionsmap.eu" TargetMode="External"/><Relationship Id="rId17" Type="http://schemas.openxmlformats.org/officeDocument/2006/relationships/header" Target="header4.xml"/><Relationship Id="rId16" Type="http://schemas.openxmlformats.org/officeDocument/2006/relationships/header" Target="header6.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0tnKVrh7+kMa0Lnnu7NBwSrkw==">CgMxLjAyCGguZ2pkZ3hzMg5oLmp3M3pvNnc0d3oxYTIJaC4zMGowemxsMg5oLnIxMnVwdmR6NHpzNzgAciExNkhOWjcxNml4a0pOYzBPVzcxb1VEcE4yQzRvVXpHajc=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2025-02-19T15:52:00Z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GrammarlyDocumentId">
    <vt:lpwstr>7a13a59d-14ef-44a8-8edb-b0a3d0192235</vt:lpwstr>
  </property>
</Properties>
</file>