
<file path=[Content_Types].xml><?xml version="1.0" encoding="utf-8"?>
<Types xmlns="http://schemas.openxmlformats.org/package/2006/content-types">
  <Default ContentType="application/xml" Extension="xml"/>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1"/>
        </w:numPr>
        <w:tabs>
          <w:tab w:val="right" w:leader="none" w:pos="567"/>
        </w:tabs>
        <w:ind w:left="851" w:right="-710" w:hanging="851"/>
        <w:jc w:val="left"/>
        <w:rPr>
          <w:i w:val="1"/>
          <w:sz w:val="28"/>
          <w:szCs w:val="28"/>
        </w:rPr>
      </w:pPr>
      <w:bookmarkStart w:colFirst="0" w:colLast="0" w:name="_heading=h.gjdgxs" w:id="0"/>
      <w:bookmarkEnd w:id="0"/>
      <w:r w:rsidDel="00000000" w:rsidR="00000000" w:rsidRPr="00000000">
        <w:rPr>
          <w:i w:val="1"/>
          <w:sz w:val="28"/>
          <w:szCs w:val="28"/>
          <w:rtl w:val="0"/>
        </w:rPr>
        <w:t xml:space="preserve">TENDER FORM FOR A SUPPLY CONTRACT</w:t>
      </w:r>
    </w:p>
    <w:p w:rsidR="00000000" w:rsidDel="00000000" w:rsidP="00000000" w:rsidRDefault="00000000" w:rsidRPr="00000000" w14:paraId="00000002">
      <w:pPr>
        <w:pStyle w:val="Title"/>
        <w:jc w:val="left"/>
        <w:rPr>
          <w:sz w:val="22"/>
          <w:szCs w:val="22"/>
        </w:rPr>
      </w:pPr>
      <w:r w:rsidDel="00000000" w:rsidR="00000000" w:rsidRPr="00000000">
        <w:rPr>
          <w:sz w:val="22"/>
          <w:szCs w:val="22"/>
          <w:rtl w:val="0"/>
        </w:rPr>
        <w:t xml:space="preserve">Publication reference: IPA III/2024/457-197/SRB-009</w:t>
      </w:r>
    </w:p>
    <w:p w:rsidR="00000000" w:rsidDel="00000000" w:rsidP="00000000" w:rsidRDefault="00000000" w:rsidRPr="00000000" w14:paraId="00000003">
      <w:pPr>
        <w:pStyle w:val="Title"/>
        <w:ind w:left="1633" w:hanging="1633"/>
        <w:jc w:val="left"/>
        <w:rPr>
          <w:sz w:val="22"/>
          <w:szCs w:val="22"/>
        </w:rPr>
      </w:pPr>
      <w:r w:rsidDel="00000000" w:rsidR="00000000" w:rsidRPr="00000000">
        <w:rPr>
          <w:sz w:val="22"/>
          <w:szCs w:val="22"/>
          <w:rtl w:val="0"/>
        </w:rPr>
        <w:t xml:space="preserve">Title of contract: </w:t>
      </w:r>
      <w:r w:rsidDel="00000000" w:rsidR="00000000" w:rsidRPr="00000000">
        <w:rPr>
          <w:b w:val="0"/>
          <w:sz w:val="22"/>
          <w:szCs w:val="22"/>
          <w:rtl w:val="0"/>
        </w:rPr>
        <w:t xml:space="preserve">Supply of Promotional Materials for the Implementation of the Project – EU Support to REDI Phase II: Advancing Roma Entrepreneurs in the Western Balkans and Türkiye</w:t>
      </w:r>
      <w:r w:rsidDel="00000000" w:rsidR="00000000" w:rsidRPr="00000000">
        <w:rPr>
          <w:rtl w:val="0"/>
        </w:rPr>
      </w:r>
    </w:p>
    <w:p w:rsidR="00000000" w:rsidDel="00000000" w:rsidP="00000000" w:rsidRDefault="00000000" w:rsidRPr="00000000" w14:paraId="00000004">
      <w:pPr>
        <w:ind w:right="425"/>
        <w:jc w:val="right"/>
        <w:rPr>
          <w:b w:val="1"/>
          <w:sz w:val="22"/>
          <w:szCs w:val="22"/>
        </w:rPr>
      </w:pPr>
      <w:r w:rsidDel="00000000" w:rsidR="00000000" w:rsidRPr="00000000">
        <w:rPr>
          <w:rtl w:val="0"/>
        </w:rPr>
      </w:r>
    </w:p>
    <w:p w:rsidR="00000000" w:rsidDel="00000000" w:rsidP="00000000" w:rsidRDefault="00000000" w:rsidRPr="00000000" w14:paraId="00000005">
      <w:pPr>
        <w:ind w:right="425"/>
        <w:jc w:val="right"/>
        <w:rPr>
          <w:b w:val="1"/>
          <w:sz w:val="22"/>
          <w:szCs w:val="22"/>
        </w:rPr>
      </w:pPr>
      <w:r w:rsidDel="00000000" w:rsidR="00000000" w:rsidRPr="00000000">
        <w:rPr>
          <w:b w:val="1"/>
          <w:sz w:val="22"/>
          <w:szCs w:val="22"/>
          <w:rtl w:val="0"/>
        </w:rPr>
        <w:t xml:space="preserve">Belgrade, Serbia,  </w:t>
      </w:r>
      <w:r w:rsidDel="00000000" w:rsidR="00000000" w:rsidRPr="00000000">
        <w:rPr>
          <w:b w:val="1"/>
          <w:sz w:val="22"/>
          <w:szCs w:val="22"/>
          <w:highlight w:val="yellow"/>
          <w:rtl w:val="0"/>
        </w:rPr>
        <w:t xml:space="preserve">xx.xx.2025</w:t>
      </w:r>
      <w:r w:rsidDel="00000000" w:rsidR="00000000" w:rsidRPr="00000000">
        <w:rPr>
          <w:rtl w:val="0"/>
        </w:rPr>
      </w:r>
    </w:p>
    <w:p w:rsidR="00000000" w:rsidDel="00000000" w:rsidP="00000000" w:rsidRDefault="00000000" w:rsidRPr="00000000" w14:paraId="00000006">
      <w:pPr>
        <w:rPr>
          <w:b w:val="1"/>
          <w:sz w:val="22"/>
          <w:szCs w:val="22"/>
        </w:rPr>
      </w:pPr>
      <w:r w:rsidDel="00000000" w:rsidR="00000000" w:rsidRPr="00000000">
        <w:rPr>
          <w:b w:val="1"/>
          <w:sz w:val="22"/>
          <w:szCs w:val="22"/>
          <w:rtl w:val="0"/>
        </w:rPr>
        <w:t xml:space="preserve">A: ROMA ENTREPRENEURSHIP DEVELOPMENT INITIATIVE REDI SERBIA</w:t>
      </w:r>
    </w:p>
    <w:p w:rsidR="00000000" w:rsidDel="00000000" w:rsidP="00000000" w:rsidRDefault="00000000" w:rsidRPr="00000000" w14:paraId="00000007">
      <w:pPr>
        <w:rPr>
          <w:b w:val="1"/>
          <w:sz w:val="22"/>
          <w:szCs w:val="22"/>
        </w:rPr>
      </w:pPr>
      <w:r w:rsidDel="00000000" w:rsidR="00000000" w:rsidRPr="00000000">
        <w:rPr>
          <w:b w:val="1"/>
          <w:sz w:val="22"/>
          <w:szCs w:val="22"/>
          <w:rtl w:val="0"/>
        </w:rPr>
        <w:t xml:space="preserve">Majke Jevrosime 51, 11000 Belgrade</w:t>
      </w:r>
    </w:p>
    <w:p w:rsidR="00000000" w:rsidDel="00000000" w:rsidP="00000000" w:rsidRDefault="00000000" w:rsidRPr="00000000" w14:paraId="00000008">
      <w:pPr>
        <w:rPr>
          <w:b w:val="1"/>
          <w:sz w:val="22"/>
          <w:szCs w:val="22"/>
        </w:rPr>
      </w:pPr>
      <w:r w:rsidDel="00000000" w:rsidR="00000000" w:rsidRPr="00000000">
        <w:rPr>
          <w:rtl w:val="0"/>
        </w:rPr>
      </w:r>
    </w:p>
    <w:p w:rsidR="00000000" w:rsidDel="00000000" w:rsidP="00000000" w:rsidRDefault="00000000" w:rsidRPr="00000000" w14:paraId="00000009">
      <w:pPr>
        <w:widowControl w:val="0"/>
        <w:pBdr>
          <w:top w:color="000000" w:space="1" w:sz="4" w:val="single"/>
          <w:left w:color="000000" w:space="0" w:sz="0" w:val="none"/>
          <w:bottom w:color="000000" w:space="0" w:sz="0" w:val="none"/>
          <w:right w:color="000000" w:space="0" w:sz="0" w:val="none"/>
          <w:between w:color="000000" w:space="0" w:sz="0" w:val="none"/>
        </w:pBdr>
        <w:spacing w:after="0" w:lineRule="auto"/>
        <w:jc w:val="center"/>
        <w:rPr>
          <w:color w:val="000000"/>
          <w:sz w:val="18"/>
          <w:szCs w:val="18"/>
        </w:rPr>
      </w:pPr>
      <w:r w:rsidDel="00000000" w:rsidR="00000000" w:rsidRPr="00000000">
        <w:rPr>
          <w:rtl w:val="0"/>
        </w:rPr>
      </w:r>
    </w:p>
    <w:p w:rsidR="00000000" w:rsidDel="00000000" w:rsidP="00000000" w:rsidRDefault="00000000" w:rsidRPr="00000000" w14:paraId="0000000A">
      <w:pPr>
        <w:widowControl w:val="0"/>
        <w:pBdr>
          <w:top w:color="000000" w:space="0" w:sz="0" w:val="none"/>
          <w:left w:color="000000" w:space="0" w:sz="0" w:val="none"/>
          <w:bottom w:color="000000" w:space="0" w:sz="0" w:val="none"/>
          <w:right w:color="000000" w:space="0" w:sz="0" w:val="none"/>
          <w:between w:color="000000" w:space="0" w:sz="0" w:val="none"/>
        </w:pBdr>
        <w:jc w:val="both"/>
        <w:rPr>
          <w:b w:val="1"/>
          <w:color w:val="000000"/>
          <w:sz w:val="22"/>
          <w:szCs w:val="22"/>
          <w:highlight w:val="yellow"/>
        </w:rPr>
      </w:pPr>
      <w:r w:rsidDel="00000000" w:rsidR="00000000" w:rsidRPr="00000000">
        <w:rPr>
          <w:b w:val="1"/>
          <w:color w:val="000000"/>
          <w:sz w:val="22"/>
          <w:szCs w:val="22"/>
          <w:highlight w:val="yellow"/>
          <w:rtl w:val="0"/>
        </w:rPr>
        <w:t xml:space="preserve">[How to complete this tender submission form</w:t>
      </w:r>
    </w:p>
    <w:p w:rsidR="00000000" w:rsidDel="00000000" w:rsidP="00000000" w:rsidRDefault="00000000" w:rsidRPr="00000000" w14:paraId="0000000B">
      <w:pPr>
        <w:widowControl w:val="0"/>
        <w:pBdr>
          <w:top w:color="000000" w:space="0" w:sz="0" w:val="none"/>
          <w:left w:color="000000" w:space="0" w:sz="0" w:val="none"/>
          <w:bottom w:color="000000" w:space="0" w:sz="0" w:val="none"/>
          <w:right w:color="000000" w:space="0" w:sz="0" w:val="none"/>
          <w:between w:color="000000" w:space="0" w:sz="0" w:val="none"/>
        </w:pBdr>
        <w:jc w:val="both"/>
        <w:rPr>
          <w:color w:val="000000"/>
          <w:sz w:val="22"/>
          <w:szCs w:val="22"/>
          <w:highlight w:val="yellow"/>
        </w:rPr>
      </w:pPr>
      <w:r w:rsidDel="00000000" w:rsidR="00000000" w:rsidRPr="00000000">
        <w:rPr>
          <w:color w:val="000000"/>
          <w:sz w:val="22"/>
          <w:szCs w:val="22"/>
          <w:highlight w:val="yellow"/>
          <w:rtl w:val="0"/>
        </w:rPr>
        <w:t xml:space="preserve">Tenders submitted by </w:t>
      </w:r>
      <w:r w:rsidDel="00000000" w:rsidR="00000000" w:rsidRPr="00000000">
        <w:rPr>
          <w:b w:val="1"/>
          <w:color w:val="000000"/>
          <w:sz w:val="22"/>
          <w:szCs w:val="22"/>
          <w:highlight w:val="yellow"/>
          <w:rtl w:val="0"/>
        </w:rPr>
        <w:t xml:space="preserve">consortia</w:t>
      </w:r>
      <w:r w:rsidDel="00000000" w:rsidR="00000000" w:rsidRPr="00000000">
        <w:rPr>
          <w:color w:val="000000"/>
          <w:sz w:val="22"/>
          <w:szCs w:val="22"/>
          <w:highlight w:val="yellow"/>
          <w:rtl w:val="0"/>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rsidR="00000000" w:rsidDel="00000000" w:rsidP="00000000" w:rsidRDefault="00000000" w:rsidRPr="00000000" w14:paraId="0000000C">
      <w:pPr>
        <w:widowControl w:val="0"/>
        <w:pBdr>
          <w:top w:color="000000" w:space="0" w:sz="0" w:val="none"/>
          <w:left w:color="000000" w:space="0" w:sz="0" w:val="none"/>
          <w:bottom w:color="000000" w:space="0" w:sz="0" w:val="none"/>
          <w:right w:color="000000" w:space="0" w:sz="0" w:val="none"/>
          <w:between w:color="000000" w:space="0" w:sz="0" w:val="none"/>
        </w:pBdr>
        <w:jc w:val="both"/>
        <w:rPr>
          <w:color w:val="000000"/>
          <w:sz w:val="22"/>
          <w:szCs w:val="22"/>
          <w:highlight w:val="yellow"/>
        </w:rPr>
      </w:pPr>
      <w:r w:rsidDel="00000000" w:rsidR="00000000" w:rsidRPr="00000000">
        <w:rPr>
          <w:color w:val="000000"/>
          <w:sz w:val="22"/>
          <w:szCs w:val="22"/>
          <w:highlight w:val="yellow"/>
          <w:rtl w:val="0"/>
        </w:rPr>
        <w:t xml:space="preserve">In case the instructions to tenderers (see section 10) state that the tender should be submitted by post or courier or hand delivered (</w:t>
      </w:r>
      <w:r w:rsidDel="00000000" w:rsidR="00000000" w:rsidRPr="00000000">
        <w:rPr>
          <w:b w:val="1"/>
          <w:color w:val="000000"/>
          <w:sz w:val="22"/>
          <w:szCs w:val="22"/>
          <w:highlight w:val="yellow"/>
          <w:rtl w:val="0"/>
        </w:rPr>
        <w:t xml:space="preserve">paper submission</w:t>
      </w:r>
      <w:r w:rsidDel="00000000" w:rsidR="00000000" w:rsidRPr="00000000">
        <w:rPr>
          <w:color w:val="000000"/>
          <w:sz w:val="22"/>
          <w:szCs w:val="22"/>
          <w:highlight w:val="yellow"/>
          <w:rtl w:val="0"/>
        </w:rPr>
        <w:t xml:space="preserve">): the attachments to this submission form (i.e. declarations, statements, proofs) may be in original or copy. For economic and ecological reasons, it is recommended that paper files are used and that plastic folders or dividers are avoided. It is also recommended to use double-sided printing as much as possible. </w:t>
      </w:r>
    </w:p>
    <w:p w:rsidR="00000000" w:rsidDel="00000000" w:rsidP="00000000" w:rsidRDefault="00000000" w:rsidRPr="00000000" w14:paraId="0000000D">
      <w:pPr>
        <w:widowControl w:val="0"/>
        <w:pBdr>
          <w:top w:color="000000" w:space="0" w:sz="0" w:val="none"/>
          <w:left w:color="000000" w:space="0" w:sz="0" w:val="none"/>
          <w:bottom w:color="000000" w:space="0" w:sz="0" w:val="none"/>
          <w:right w:color="000000" w:space="0" w:sz="0" w:val="none"/>
          <w:between w:color="000000" w:space="0" w:sz="0" w:val="none"/>
        </w:pBdr>
        <w:jc w:val="both"/>
        <w:rPr>
          <w:color w:val="000000"/>
          <w:sz w:val="22"/>
          <w:szCs w:val="22"/>
          <w:highlight w:val="yellow"/>
        </w:rPr>
      </w:pPr>
      <w:r w:rsidDel="00000000" w:rsidR="00000000" w:rsidRPr="00000000">
        <w:rPr>
          <w:color w:val="000000"/>
          <w:sz w:val="22"/>
          <w:szCs w:val="22"/>
          <w:highlight w:val="yellow"/>
          <w:rtl w:val="0"/>
        </w:rPr>
        <w:t xml:space="preserve">In case the instructions to tenderers (see section 10) state that the tender should be submitted via </w:t>
      </w:r>
      <w:r w:rsidDel="00000000" w:rsidR="00000000" w:rsidRPr="00000000">
        <w:rPr>
          <w:b w:val="1"/>
          <w:color w:val="000000"/>
          <w:sz w:val="22"/>
          <w:szCs w:val="22"/>
          <w:highlight w:val="yellow"/>
          <w:rtl w:val="0"/>
        </w:rPr>
        <w:t xml:space="preserve">eSubmission</w:t>
      </w:r>
      <w:r w:rsidDel="00000000" w:rsidR="00000000" w:rsidRPr="00000000">
        <w:rPr>
          <w:color w:val="000000"/>
          <w:sz w:val="22"/>
          <w:szCs w:val="22"/>
          <w:highlight w:val="yellow"/>
          <w:rtl w:val="0"/>
        </w:rPr>
        <w:t xml:space="preserve">: declarations and statements shall be signed, scanned and uploaded in eSubmission. See further instructions below.</w:t>
      </w:r>
    </w:p>
    <w:p w:rsidR="00000000" w:rsidDel="00000000" w:rsidP="00000000" w:rsidRDefault="00000000" w:rsidRPr="00000000" w14:paraId="0000000E">
      <w:pPr>
        <w:widowControl w:val="0"/>
        <w:pBdr>
          <w:top w:color="000000" w:space="0" w:sz="0" w:val="none"/>
          <w:left w:color="000000" w:space="0" w:sz="0" w:val="none"/>
          <w:bottom w:color="000000" w:space="0" w:sz="0" w:val="none"/>
          <w:right w:color="000000" w:space="0" w:sz="0" w:val="none"/>
          <w:between w:color="000000" w:space="0" w:sz="0" w:val="none"/>
        </w:pBdr>
        <w:jc w:val="both"/>
        <w:rPr>
          <w:color w:val="000000"/>
          <w:sz w:val="22"/>
          <w:szCs w:val="22"/>
          <w:highlight w:val="yellow"/>
        </w:rPr>
      </w:pPr>
      <w:r w:rsidDel="00000000" w:rsidR="00000000" w:rsidRPr="00000000">
        <w:rPr>
          <w:color w:val="000000"/>
          <w:sz w:val="22"/>
          <w:szCs w:val="22"/>
          <w:highlight w:val="yellow"/>
          <w:rtl w:val="0"/>
        </w:rPr>
        <w:t xml:space="preserve">Original documents that have not been submitted must be kept by the tenderer. If requested, these originals documents must be dispatched to the contracting authority.</w:t>
      </w:r>
    </w:p>
    <w:p w:rsidR="00000000" w:rsidDel="00000000" w:rsidP="00000000" w:rsidRDefault="00000000" w:rsidRPr="00000000" w14:paraId="0000000F">
      <w:pPr>
        <w:widowControl w:val="0"/>
        <w:pBdr>
          <w:top w:color="000000" w:space="0" w:sz="0" w:val="none"/>
          <w:left w:color="000000" w:space="0" w:sz="0" w:val="none"/>
          <w:bottom w:color="000000" w:space="0" w:sz="0" w:val="none"/>
          <w:right w:color="000000" w:space="0" w:sz="0" w:val="none"/>
          <w:between w:color="000000" w:space="0" w:sz="0" w:val="none"/>
        </w:pBdr>
        <w:jc w:val="both"/>
        <w:rPr>
          <w:color w:val="000000"/>
          <w:sz w:val="22"/>
          <w:szCs w:val="22"/>
        </w:rPr>
      </w:pPr>
      <w:r w:rsidDel="00000000" w:rsidR="00000000" w:rsidRPr="00000000">
        <w:rPr>
          <w:color w:val="000000"/>
          <w:sz w:val="22"/>
          <w:szCs w:val="22"/>
          <w:highlight w:val="yellow"/>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010">
      <w:pPr>
        <w:widowControl w:val="0"/>
        <w:pBdr>
          <w:top w:color="000000" w:space="0" w:sz="0" w:val="none"/>
          <w:left w:color="000000" w:space="0" w:sz="0" w:val="none"/>
          <w:bottom w:color="000000" w:space="0" w:sz="0" w:val="none"/>
          <w:right w:color="000000" w:space="0" w:sz="0" w:val="none"/>
          <w:between w:color="000000" w:space="0" w:sz="0" w:val="none"/>
        </w:pBdr>
        <w:jc w:val="both"/>
        <w:rPr>
          <w:b w:val="1"/>
          <w:color w:val="000000"/>
          <w:sz w:val="22"/>
          <w:szCs w:val="22"/>
        </w:rPr>
      </w:pPr>
      <w:r w:rsidDel="00000000" w:rsidR="00000000" w:rsidRPr="00000000">
        <w:rPr>
          <w:rtl w:val="0"/>
        </w:rPr>
      </w:r>
    </w:p>
    <w:p w:rsidR="00000000" w:rsidDel="00000000" w:rsidP="00000000" w:rsidRDefault="00000000" w:rsidRPr="00000000" w14:paraId="00000011">
      <w:pPr>
        <w:widowControl w:val="0"/>
        <w:pBdr>
          <w:top w:color="000000" w:space="0" w:sz="0" w:val="none"/>
          <w:left w:color="000000" w:space="0" w:sz="0" w:val="none"/>
          <w:bottom w:color="000000" w:space="0" w:sz="0" w:val="none"/>
          <w:right w:color="000000" w:space="0" w:sz="0" w:val="none"/>
          <w:between w:color="000000" w:space="0" w:sz="0" w:val="none"/>
        </w:pBdr>
        <w:jc w:val="both"/>
        <w:rPr>
          <w:color w:val="000000"/>
          <w:sz w:val="22"/>
          <w:szCs w:val="22"/>
        </w:rPr>
      </w:pPr>
      <w:r w:rsidDel="00000000" w:rsidR="00000000" w:rsidRPr="00000000">
        <w:rPr>
          <w:b w:val="1"/>
          <w:color w:val="000000"/>
          <w:sz w:val="22"/>
          <w:szCs w:val="22"/>
          <w:rtl w:val="0"/>
        </w:rPr>
        <w:t xml:space="preserve">One signed </w:t>
      </w:r>
      <w:r w:rsidDel="00000000" w:rsidR="00000000" w:rsidRPr="00000000">
        <w:rPr>
          <w:color w:val="000000"/>
          <w:sz w:val="22"/>
          <w:szCs w:val="22"/>
          <w:rtl w:val="0"/>
        </w:rPr>
        <w:t xml:space="preserve">form must be supplied (for each lot, if the tender procedure is divided into lots), together with the number of copies specified in the instructions to tenderers</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The form must include a signed declaration using the annexed format from each legal entity submitting this tender. Any additional documentation (brochure, letter, etc.) sent with the form will not be taken into consideration.</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Tenders being submitted by a consortium (i.e.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contracting authority upon request. For economic and ecological reasons, we strongly recommend that you submit your files on paper-based materials (no plastic folder or divider). We also suggest you use double-sided print-outs as much as possible.</w:t>
      </w:r>
    </w:p>
    <w:p w:rsidR="00000000" w:rsidDel="00000000" w:rsidP="00000000" w:rsidRDefault="00000000" w:rsidRPr="00000000" w14:paraId="00000012">
      <w:pPr>
        <w:widowControl w:val="0"/>
        <w:pBdr>
          <w:top w:color="000000" w:space="0" w:sz="0" w:val="none"/>
          <w:left w:color="000000" w:space="0" w:sz="0" w:val="none"/>
          <w:bottom w:color="000000" w:space="0" w:sz="0" w:val="none"/>
          <w:right w:color="000000" w:space="0" w:sz="0" w:val="none"/>
          <w:between w:color="000000" w:space="0" w:sz="0" w:val="none"/>
        </w:pBdr>
        <w:spacing w:after="100" w:lineRule="auto"/>
        <w:ind w:right="360"/>
        <w:jc w:val="both"/>
        <w:rPr>
          <w:color w:val="000000"/>
          <w:sz w:val="22"/>
          <w:szCs w:val="22"/>
        </w:rPr>
      </w:pPr>
      <w:r w:rsidDel="00000000" w:rsidR="00000000" w:rsidRPr="00000000">
        <w:rPr>
          <w:color w:val="000000"/>
          <w:sz w:val="22"/>
          <w:szCs w:val="22"/>
          <w:rtl w:val="0"/>
        </w:rPr>
        <w:t xml:space="preserve">Capacity-providing entities</w:t>
      </w:r>
    </w:p>
    <w:p w:rsidR="00000000" w:rsidDel="00000000" w:rsidP="00000000" w:rsidRDefault="00000000" w:rsidRPr="00000000" w14:paraId="00000013">
      <w:pPr>
        <w:spacing w:after="0" w:lineRule="auto"/>
        <w:jc w:val="both"/>
        <w:rPr>
          <w:sz w:val="22"/>
          <w:szCs w:val="22"/>
        </w:rPr>
      </w:pPr>
      <w:r w:rsidDel="00000000" w:rsidR="00000000" w:rsidRPr="00000000">
        <w:rPr>
          <w:sz w:val="22"/>
          <w:szCs w:val="22"/>
          <w:rtl w:val="0"/>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b w:val="1"/>
          <w:sz w:val="22"/>
          <w:szCs w:val="22"/>
          <w:rtl w:val="0"/>
        </w:rPr>
        <w:t xml:space="preserve">For the purpose of the present tender, the data for this third entity for the relevant selection criterion has to be included in a separate document</w:t>
      </w:r>
      <w:r w:rsidDel="00000000" w:rsidR="00000000" w:rsidRPr="00000000">
        <w:rPr>
          <w:sz w:val="22"/>
          <w:szCs w:val="22"/>
          <w:rtl w:val="0"/>
        </w:rPr>
        <w:t xml:space="preserve">. Proof of the capacity will also have to be provided when requested by the contracting authority.</w:t>
      </w:r>
    </w:p>
    <w:p w:rsidR="00000000" w:rsidDel="00000000" w:rsidP="00000000" w:rsidRDefault="00000000" w:rsidRPr="00000000" w14:paraId="00000014">
      <w:pPr>
        <w:spacing w:after="0" w:lineRule="auto"/>
        <w:jc w:val="both"/>
        <w:rPr>
          <w:sz w:val="22"/>
          <w:szCs w:val="22"/>
        </w:rPr>
      </w:pPr>
      <w:r w:rsidDel="00000000" w:rsidR="00000000" w:rsidRPr="00000000">
        <w:rPr>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15">
      <w:pPr>
        <w:spacing w:after="0" w:lineRule="auto"/>
        <w:jc w:val="both"/>
        <w:rPr>
          <w:sz w:val="22"/>
          <w:szCs w:val="22"/>
          <w:highlight w:val="yellow"/>
        </w:rPr>
      </w:pPr>
      <w:r w:rsidDel="00000000" w:rsidR="00000000" w:rsidRPr="00000000">
        <w:rPr>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16">
      <w:pPr>
        <w:keepNext w:val="1"/>
        <w:spacing w:after="240" w:before="240" w:lineRule="auto"/>
        <w:ind w:left="284" w:hanging="284"/>
        <w:jc w:val="both"/>
        <w:rPr>
          <w:b w:val="1"/>
          <w:sz w:val="24"/>
          <w:szCs w:val="24"/>
        </w:rPr>
      </w:pPr>
      <w:r w:rsidDel="00000000" w:rsidR="00000000" w:rsidRPr="00000000">
        <w:rPr>
          <w:b w:val="1"/>
          <w:sz w:val="24"/>
          <w:szCs w:val="24"/>
          <w:rtl w:val="0"/>
        </w:rPr>
        <w:t xml:space="preserve">SUBMITTED BY</w:t>
      </w:r>
    </w:p>
    <w:tbl>
      <w:tblPr>
        <w:tblStyle w:val="Table1"/>
        <w:tblW w:w="9824.0" w:type="dxa"/>
        <w:jc w:val="left"/>
        <w:tblInd w:w="10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105"/>
        <w:gridCol w:w="5790"/>
        <w:gridCol w:w="1929"/>
        <w:tblGridChange w:id="0">
          <w:tblGrid>
            <w:gridCol w:w="2105"/>
            <w:gridCol w:w="5790"/>
            <w:gridCol w:w="1929"/>
          </w:tblGrid>
        </w:tblGridChange>
      </w:tblGrid>
      <w:tr>
        <w:trPr>
          <w:cantSplit w:val="1"/>
          <w:trHeight w:val="128" w:hRule="atLeast"/>
          <w:tblHeader w:val="0"/>
        </w:trPr>
        <w:tc>
          <w:tcPr>
            <w:tcBorders>
              <w:top w:color="000000" w:space="0" w:sz="0" w:val="nil"/>
              <w:left w:color="000000" w:space="0" w:sz="0" w:val="nil"/>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17">
            <w:pPr>
              <w:jc w:val="both"/>
              <w:rPr>
                <w:b w:val="1"/>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Mar>
              <w:top w:w="0.0" w:type="dxa"/>
              <w:left w:w="115.0" w:type="dxa"/>
              <w:bottom w:w="0.0" w:type="dxa"/>
              <w:right w:w="115.0" w:type="dxa"/>
            </w:tcMar>
          </w:tcPr>
          <w:p w:rsidR="00000000" w:rsidDel="00000000" w:rsidP="00000000" w:rsidRDefault="00000000" w:rsidRPr="00000000" w14:paraId="00000018">
            <w:pPr>
              <w:jc w:val="both"/>
              <w:rPr>
                <w:b w:val="1"/>
                <w:sz w:val="22"/>
                <w:szCs w:val="22"/>
              </w:rPr>
            </w:pPr>
            <w:r w:rsidDel="00000000" w:rsidR="00000000" w:rsidRPr="00000000">
              <w:rPr>
                <w:b w:val="1"/>
                <w:sz w:val="22"/>
                <w:szCs w:val="22"/>
                <w:rtl w:val="0"/>
              </w:rPr>
              <w:t xml:space="preserve">Name(s) of tenderer(s)</w:t>
            </w:r>
          </w:p>
        </w:tc>
        <w:tc>
          <w:tcPr>
            <w:tcBorders>
              <w:top w:color="000000" w:space="0" w:sz="6" w:val="single"/>
              <w:left w:color="000000" w:space="0" w:sz="6" w:val="single"/>
              <w:bottom w:color="000000" w:space="0" w:sz="6" w:val="single"/>
              <w:right w:color="000000" w:space="0" w:sz="6" w:val="single"/>
            </w:tcBorders>
            <w:shd w:fill="f2f2f2" w:val="clear"/>
            <w:tcMar>
              <w:top w:w="0.0" w:type="dxa"/>
              <w:left w:w="115.0" w:type="dxa"/>
              <w:bottom w:w="0.0" w:type="dxa"/>
              <w:right w:w="115.0" w:type="dxa"/>
            </w:tcMar>
          </w:tcPr>
          <w:p w:rsidR="00000000" w:rsidDel="00000000" w:rsidP="00000000" w:rsidRDefault="00000000" w:rsidRPr="00000000" w14:paraId="00000019">
            <w:pPr>
              <w:jc w:val="both"/>
              <w:rPr>
                <w:b w:val="1"/>
                <w:sz w:val="22"/>
                <w:szCs w:val="22"/>
              </w:rPr>
            </w:pPr>
            <w:r w:rsidDel="00000000" w:rsidR="00000000" w:rsidRPr="00000000">
              <w:rPr>
                <w:b w:val="1"/>
                <w:sz w:val="22"/>
                <w:szCs w:val="22"/>
                <w:rtl w:val="0"/>
              </w:rPr>
              <w:t xml:space="preserve">Nationality</w:t>
            </w:r>
            <w:r w:rsidDel="00000000" w:rsidR="00000000" w:rsidRPr="00000000">
              <w:rPr>
                <w:b w:val="1"/>
                <w:sz w:val="22"/>
                <w:szCs w:val="22"/>
                <w:vertAlign w:val="superscript"/>
              </w:rPr>
              <w:footnoteReference w:customMarkFollows="0" w:id="0"/>
            </w:r>
            <w:r w:rsidDel="00000000" w:rsidR="00000000" w:rsidRPr="00000000">
              <w:rPr>
                <w:rtl w:val="0"/>
              </w:rPr>
            </w:r>
          </w:p>
        </w:tc>
      </w:tr>
      <w:tr>
        <w:trPr>
          <w:cantSplit w:val="1"/>
          <w:trHeight w:val="33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1A">
            <w:pPr>
              <w:rPr>
                <w:b w:val="1"/>
                <w:sz w:val="22"/>
                <w:szCs w:val="22"/>
              </w:rPr>
            </w:pPr>
            <w:r w:rsidDel="00000000" w:rsidR="00000000" w:rsidRPr="00000000">
              <w:rPr>
                <w:b w:val="1"/>
                <w:sz w:val="22"/>
                <w:szCs w:val="22"/>
                <w:rtl w:val="0"/>
              </w:rPr>
              <w:t xml:space="preserve">Leader</w:t>
            </w:r>
            <w:r w:rsidDel="00000000" w:rsidR="00000000" w:rsidRPr="00000000">
              <w:rPr>
                <w:b w:val="1"/>
                <w:sz w:val="22"/>
                <w:szCs w:val="22"/>
                <w:vertAlign w:val="superscript"/>
              </w:rPr>
              <w:footnoteReference w:customMarkFollows="0" w:id="1"/>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1B">
            <w:pPr>
              <w:jc w:val="both"/>
              <w:rPr>
                <w:b w:val="1"/>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1C">
            <w:pPr>
              <w:jc w:val="both"/>
              <w:rPr>
                <w:b w:val="1"/>
                <w:sz w:val="22"/>
                <w:szCs w:val="22"/>
              </w:rPr>
            </w:pPr>
            <w:r w:rsidDel="00000000" w:rsidR="00000000" w:rsidRPr="00000000">
              <w:rPr>
                <w:rtl w:val="0"/>
              </w:rPr>
            </w:r>
          </w:p>
        </w:tc>
      </w:tr>
      <w:tr>
        <w:trPr>
          <w:cantSplit w:val="1"/>
          <w:trHeight w:val="34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1D">
            <w:pPr>
              <w:jc w:val="both"/>
              <w:rPr>
                <w:b w:val="1"/>
                <w:sz w:val="22"/>
                <w:szCs w:val="22"/>
              </w:rPr>
            </w:pPr>
            <w:r w:rsidDel="00000000" w:rsidR="00000000" w:rsidRPr="00000000">
              <w:rPr>
                <w:b w:val="1"/>
                <w:sz w:val="22"/>
                <w:szCs w:val="22"/>
                <w:rtl w:val="0"/>
              </w:rPr>
              <w:t xml:space="preserve">Member </w:t>
            </w:r>
          </w:p>
        </w:tc>
        <w:tc>
          <w:tcPr>
            <w:tcBorders>
              <w:top w:color="000000" w:space="0" w:sz="6" w:val="single"/>
              <w:left w:color="000000" w:space="0" w:sz="6" w:val="single"/>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1E">
            <w:pPr>
              <w:jc w:val="both"/>
              <w:rPr>
                <w:b w:val="1"/>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1F">
            <w:pPr>
              <w:jc w:val="both"/>
              <w:rPr>
                <w:b w:val="1"/>
                <w:sz w:val="22"/>
                <w:szCs w:val="22"/>
              </w:rPr>
            </w:pPr>
            <w:r w:rsidDel="00000000" w:rsidR="00000000" w:rsidRPr="00000000">
              <w:rPr>
                <w:rtl w:val="0"/>
              </w:rPr>
            </w:r>
          </w:p>
        </w:tc>
      </w:tr>
    </w:tbl>
    <w:p w:rsidR="00000000" w:rsidDel="00000000" w:rsidP="00000000" w:rsidRDefault="00000000" w:rsidRPr="00000000" w14:paraId="00000020">
      <w:pPr>
        <w:keepNext w:val="1"/>
        <w:spacing w:after="240" w:before="720" w:lineRule="auto"/>
        <w:jc w:val="both"/>
        <w:rPr>
          <w:b w:val="1"/>
          <w:sz w:val="24"/>
          <w:szCs w:val="24"/>
        </w:rPr>
      </w:pPr>
      <w:r w:rsidDel="00000000" w:rsidR="00000000" w:rsidRPr="00000000">
        <w:rPr>
          <w:b w:val="1"/>
          <w:sz w:val="24"/>
          <w:szCs w:val="24"/>
          <w:rtl w:val="0"/>
        </w:rPr>
        <w:t xml:space="preserve">2</w:t>
        <w:tab/>
        <w:t xml:space="preserve">CONTACT PERSON (for this tender)</w:t>
      </w:r>
    </w:p>
    <w:tbl>
      <w:tblPr>
        <w:tblStyle w:val="Table2"/>
        <w:tblW w:w="97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88"/>
        <w:gridCol w:w="8188"/>
        <w:tblGridChange w:id="0">
          <w:tblGrid>
            <w:gridCol w:w="1588"/>
            <w:gridCol w:w="8188"/>
          </w:tblGrid>
        </w:tblGridChange>
      </w:tblGrid>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shd w:fill="b3b3b3" w:val="clear"/>
            <w:tcMar>
              <w:top w:w="0.0" w:type="dxa"/>
              <w:left w:w="115.0" w:type="dxa"/>
              <w:bottom w:w="0.0" w:type="dxa"/>
              <w:right w:w="115.0" w:type="dxa"/>
            </w:tcMar>
            <w:vAlign w:val="center"/>
          </w:tcPr>
          <w:p w:rsidR="00000000" w:rsidDel="00000000" w:rsidP="00000000" w:rsidRDefault="00000000" w:rsidRPr="00000000" w14:paraId="00000021">
            <w:pPr>
              <w:keepNext w:val="1"/>
              <w:tabs>
                <w:tab w:val="left" w:leader="none" w:pos="360"/>
              </w:tabs>
              <w:rPr>
                <w:b w:val="1"/>
                <w:sz w:val="24"/>
                <w:szCs w:val="24"/>
              </w:rPr>
            </w:pPr>
            <w:r w:rsidDel="00000000" w:rsidR="00000000" w:rsidRPr="00000000">
              <w:rPr>
                <w:b w:val="1"/>
                <w:sz w:val="24"/>
                <w:szCs w:val="24"/>
                <w:rtl w:val="0"/>
              </w:rPr>
              <w:t xml:space="preserve">Name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2">
            <w:pPr>
              <w:keepNext w:val="1"/>
              <w:tabs>
                <w:tab w:val="left" w:leader="none" w:pos="360"/>
              </w:tabs>
              <w:jc w:val="both"/>
              <w:rPr>
                <w:b w:val="1"/>
                <w:sz w:val="24"/>
                <w:szCs w:val="24"/>
              </w:rPr>
            </w:pPr>
            <w:r w:rsidDel="00000000" w:rsidR="00000000" w:rsidRPr="00000000">
              <w:rPr>
                <w:rtl w:val="0"/>
              </w:rPr>
            </w:r>
          </w:p>
        </w:tc>
      </w:tr>
      <w:tr>
        <w:trPr>
          <w:cantSplit w:val="0"/>
          <w:trHeight w:val="439" w:hRule="atLeast"/>
          <w:tblHeader w:val="0"/>
        </w:trPr>
        <w:tc>
          <w:tcPr>
            <w:tcBorders>
              <w:top w:color="000000" w:space="0" w:sz="4" w:val="single"/>
              <w:left w:color="000000" w:space="0" w:sz="4" w:val="single"/>
              <w:bottom w:color="000000" w:space="0" w:sz="4" w:val="single"/>
              <w:right w:color="000000" w:space="0" w:sz="4" w:val="single"/>
            </w:tcBorders>
            <w:shd w:fill="b3b3b3" w:val="clear"/>
            <w:tcMar>
              <w:top w:w="0.0" w:type="dxa"/>
              <w:left w:w="115.0" w:type="dxa"/>
              <w:bottom w:w="0.0" w:type="dxa"/>
              <w:right w:w="115.0" w:type="dxa"/>
            </w:tcMar>
            <w:vAlign w:val="center"/>
          </w:tcPr>
          <w:p w:rsidR="00000000" w:rsidDel="00000000" w:rsidP="00000000" w:rsidRDefault="00000000" w:rsidRPr="00000000" w14:paraId="00000023">
            <w:pPr>
              <w:keepNext w:val="1"/>
              <w:tabs>
                <w:tab w:val="left" w:leader="none" w:pos="360"/>
              </w:tabs>
              <w:rPr>
                <w:b w:val="1"/>
                <w:sz w:val="24"/>
                <w:szCs w:val="24"/>
              </w:rPr>
            </w:pPr>
            <w:r w:rsidDel="00000000" w:rsidR="00000000" w:rsidRPr="00000000">
              <w:rPr>
                <w:b w:val="1"/>
                <w:sz w:val="24"/>
                <w:szCs w:val="24"/>
                <w:rtl w:val="0"/>
              </w:rPr>
              <w:t xml:space="preserve">Address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4">
            <w:pPr>
              <w:keepNext w:val="1"/>
              <w:tabs>
                <w:tab w:val="left" w:leader="none" w:pos="360"/>
              </w:tabs>
              <w:jc w:val="both"/>
              <w:rPr>
                <w:b w:val="1"/>
                <w:sz w:val="24"/>
                <w:szCs w:val="24"/>
              </w:rPr>
            </w:pPr>
            <w:r w:rsidDel="00000000" w:rsidR="00000000" w:rsidRPr="00000000">
              <w:rPr>
                <w:rtl w:val="0"/>
              </w:rPr>
            </w:r>
          </w:p>
        </w:tc>
      </w:tr>
      <w:tr>
        <w:trPr>
          <w:cantSplit w:val="0"/>
          <w:trHeight w:val="215" w:hRule="atLeast"/>
          <w:tblHeader w:val="0"/>
        </w:trPr>
        <w:tc>
          <w:tcPr>
            <w:tcBorders>
              <w:top w:color="000000" w:space="0" w:sz="4" w:val="single"/>
              <w:left w:color="000000" w:space="0" w:sz="4" w:val="single"/>
              <w:bottom w:color="000000" w:space="0" w:sz="4" w:val="single"/>
              <w:right w:color="000000" w:space="0" w:sz="4" w:val="single"/>
            </w:tcBorders>
            <w:shd w:fill="b3b3b3" w:val="clear"/>
            <w:tcMar>
              <w:top w:w="0.0" w:type="dxa"/>
              <w:left w:w="115.0" w:type="dxa"/>
              <w:bottom w:w="0.0" w:type="dxa"/>
              <w:right w:w="115.0" w:type="dxa"/>
            </w:tcMar>
            <w:vAlign w:val="center"/>
          </w:tcPr>
          <w:p w:rsidR="00000000" w:rsidDel="00000000" w:rsidP="00000000" w:rsidRDefault="00000000" w:rsidRPr="00000000" w14:paraId="00000025">
            <w:pPr>
              <w:keepNext w:val="1"/>
              <w:tabs>
                <w:tab w:val="left" w:leader="none" w:pos="360"/>
              </w:tabs>
              <w:rPr>
                <w:b w:val="1"/>
                <w:sz w:val="24"/>
                <w:szCs w:val="24"/>
              </w:rPr>
            </w:pPr>
            <w:r w:rsidDel="00000000" w:rsidR="00000000" w:rsidRPr="00000000">
              <w:rPr>
                <w:b w:val="1"/>
                <w:sz w:val="24"/>
                <w:szCs w:val="24"/>
                <w:rtl w:val="0"/>
              </w:rPr>
              <w:t xml:space="preserve">Telephone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6">
            <w:pPr>
              <w:keepNext w:val="1"/>
              <w:tabs>
                <w:tab w:val="left" w:leader="none" w:pos="360"/>
              </w:tabs>
              <w:jc w:val="both"/>
              <w:rPr>
                <w:b w:val="1"/>
                <w:sz w:val="24"/>
                <w:szCs w:val="24"/>
              </w:rPr>
            </w:pPr>
            <w:r w:rsidDel="00000000" w:rsidR="00000000" w:rsidRPr="00000000">
              <w:rPr>
                <w:rtl w:val="0"/>
              </w:rPr>
            </w:r>
          </w:p>
        </w:tc>
      </w:tr>
      <w:tr>
        <w:trPr>
          <w:cantSplit w:val="0"/>
          <w:trHeight w:val="225" w:hRule="atLeast"/>
          <w:tblHeader w:val="0"/>
        </w:trPr>
        <w:tc>
          <w:tcPr>
            <w:tcBorders>
              <w:top w:color="000000" w:space="0" w:sz="4" w:val="single"/>
              <w:left w:color="000000" w:space="0" w:sz="4" w:val="single"/>
              <w:bottom w:color="000000" w:space="0" w:sz="4" w:val="single"/>
              <w:right w:color="000000" w:space="0" w:sz="4" w:val="single"/>
            </w:tcBorders>
            <w:shd w:fill="b3b3b3" w:val="clear"/>
            <w:tcMar>
              <w:top w:w="0.0" w:type="dxa"/>
              <w:left w:w="115.0" w:type="dxa"/>
              <w:bottom w:w="0.0" w:type="dxa"/>
              <w:right w:w="115.0" w:type="dxa"/>
            </w:tcMar>
            <w:vAlign w:val="center"/>
          </w:tcPr>
          <w:p w:rsidR="00000000" w:rsidDel="00000000" w:rsidP="00000000" w:rsidRDefault="00000000" w:rsidRPr="00000000" w14:paraId="00000027">
            <w:pPr>
              <w:keepNext w:val="1"/>
              <w:tabs>
                <w:tab w:val="left" w:leader="none" w:pos="360"/>
              </w:tabs>
              <w:rPr>
                <w:b w:val="1"/>
                <w:sz w:val="24"/>
                <w:szCs w:val="24"/>
              </w:rPr>
            </w:pPr>
            <w:r w:rsidDel="00000000" w:rsidR="00000000" w:rsidRPr="00000000">
              <w:rPr>
                <w:b w:val="1"/>
                <w:sz w:val="24"/>
                <w:szCs w:val="24"/>
                <w:rtl w:val="0"/>
              </w:rPr>
              <w:t xml:space="preserve">Fax</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8">
            <w:pPr>
              <w:keepNext w:val="1"/>
              <w:tabs>
                <w:tab w:val="left" w:leader="none" w:pos="360"/>
              </w:tabs>
              <w:jc w:val="both"/>
              <w:rPr>
                <w:b w:val="1"/>
                <w:sz w:val="24"/>
                <w:szCs w:val="24"/>
              </w:rPr>
            </w:pPr>
            <w:r w:rsidDel="00000000" w:rsidR="00000000" w:rsidRPr="00000000">
              <w:rPr>
                <w:rtl w:val="0"/>
              </w:rPr>
            </w:r>
          </w:p>
        </w:tc>
      </w:tr>
      <w:tr>
        <w:trPr>
          <w:cantSplit w:val="0"/>
          <w:trHeight w:val="198" w:hRule="atLeast"/>
          <w:tblHeader w:val="0"/>
        </w:trPr>
        <w:tc>
          <w:tcPr>
            <w:tcBorders>
              <w:top w:color="000000" w:space="0" w:sz="4" w:val="single"/>
              <w:left w:color="000000" w:space="0" w:sz="4" w:val="single"/>
              <w:bottom w:color="000000" w:space="0" w:sz="4" w:val="single"/>
              <w:right w:color="000000" w:space="0" w:sz="4" w:val="single"/>
            </w:tcBorders>
            <w:shd w:fill="b3b3b3" w:val="clear"/>
            <w:tcMar>
              <w:top w:w="0.0" w:type="dxa"/>
              <w:left w:w="115.0" w:type="dxa"/>
              <w:bottom w:w="0.0" w:type="dxa"/>
              <w:right w:w="115.0" w:type="dxa"/>
            </w:tcMar>
            <w:vAlign w:val="center"/>
          </w:tcPr>
          <w:p w:rsidR="00000000" w:rsidDel="00000000" w:rsidP="00000000" w:rsidRDefault="00000000" w:rsidRPr="00000000" w14:paraId="00000029">
            <w:pPr>
              <w:keepNext w:val="1"/>
              <w:tabs>
                <w:tab w:val="left" w:leader="none" w:pos="360"/>
              </w:tabs>
              <w:rPr>
                <w:b w:val="1"/>
                <w:sz w:val="24"/>
                <w:szCs w:val="24"/>
              </w:rPr>
            </w:pPr>
            <w:r w:rsidDel="00000000" w:rsidR="00000000" w:rsidRPr="00000000">
              <w:rPr>
                <w:b w:val="1"/>
                <w:sz w:val="24"/>
                <w:szCs w:val="24"/>
                <w:rtl w:val="0"/>
              </w:rPr>
              <w:t xml:space="preserve">E-mail</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A">
            <w:pPr>
              <w:keepNext w:val="1"/>
              <w:tabs>
                <w:tab w:val="left" w:leader="none" w:pos="360"/>
              </w:tabs>
              <w:jc w:val="both"/>
              <w:rPr>
                <w:b w:val="1"/>
                <w:sz w:val="24"/>
                <w:szCs w:val="24"/>
              </w:rPr>
            </w:pPr>
            <w:r w:rsidDel="00000000" w:rsidR="00000000" w:rsidRPr="00000000">
              <w:rPr>
                <w:rtl w:val="0"/>
              </w:rPr>
            </w:r>
          </w:p>
        </w:tc>
      </w:tr>
    </w:tbl>
    <w:p w:rsidR="00000000" w:rsidDel="00000000" w:rsidP="00000000" w:rsidRDefault="00000000" w:rsidRPr="00000000" w14:paraId="0000002B">
      <w:pPr>
        <w:keepNext w:val="1"/>
        <w:ind w:left="709" w:hanging="709"/>
        <w:jc w:val="both"/>
        <w:rPr>
          <w:sz w:val="28"/>
          <w:szCs w:val="28"/>
        </w:rPr>
        <w:sectPr>
          <w:headerReference r:id="rId8" w:type="default"/>
          <w:headerReference r:id="rId9" w:type="first"/>
          <w:headerReference r:id="rId10" w:type="even"/>
          <w:footerReference r:id="rId11" w:type="default"/>
          <w:footerReference r:id="rId12" w:type="first"/>
          <w:footerReference r:id="rId13" w:type="even"/>
          <w:pgSz w:h="11906" w:w="16838" w:orient="landscape"/>
          <w:pgMar w:bottom="1418" w:top="1134" w:left="1134" w:right="1134" w:header="720" w:footer="720"/>
          <w:pgNumType w:start="1"/>
          <w:titlePg w:val="1"/>
        </w:sectPr>
      </w:pPr>
      <w:r w:rsidDel="00000000" w:rsidR="00000000" w:rsidRPr="00000000">
        <w:rPr>
          <w:rtl w:val="0"/>
        </w:rPr>
      </w:r>
    </w:p>
    <w:p w:rsidR="00000000" w:rsidDel="00000000" w:rsidP="00000000" w:rsidRDefault="00000000" w:rsidRPr="00000000" w14:paraId="0000002C">
      <w:pPr>
        <w:keepNext w:val="1"/>
        <w:ind w:left="709" w:hanging="709"/>
        <w:jc w:val="both"/>
        <w:rPr>
          <w:b w:val="1"/>
          <w:sz w:val="24"/>
          <w:szCs w:val="24"/>
        </w:rPr>
      </w:pPr>
      <w:r w:rsidDel="00000000" w:rsidR="00000000" w:rsidRPr="00000000">
        <w:rPr>
          <w:b w:val="1"/>
          <w:sz w:val="24"/>
          <w:szCs w:val="24"/>
          <w:rtl w:val="0"/>
        </w:rPr>
        <w:t xml:space="preserve">7</w:t>
        <w:tab/>
        <w:t xml:space="preserve">TENDERER’S DECLARATION(S)</w:t>
      </w:r>
    </w:p>
    <w:p w:rsidR="00000000" w:rsidDel="00000000" w:rsidP="00000000" w:rsidRDefault="00000000" w:rsidRPr="00000000" w14:paraId="0000002D">
      <w:pPr>
        <w:keepLines w:val="1"/>
        <w:widowControl w:val="0"/>
        <w:ind w:left="709" w:firstLine="0"/>
        <w:jc w:val="both"/>
        <w:rPr>
          <w:b w:val="1"/>
          <w:sz w:val="22"/>
          <w:szCs w:val="22"/>
        </w:rPr>
      </w:pPr>
      <w:r w:rsidDel="00000000" w:rsidR="00000000" w:rsidRPr="00000000">
        <w:rPr>
          <w:b w:val="1"/>
          <w:sz w:val="22"/>
          <w:szCs w:val="22"/>
          <w:rtl w:val="0"/>
        </w:rPr>
        <w:t xml:space="preserve">As part of their tender, each legal entity identified under point 1 of this form, including every consortium member, as well as each capacity-providing entity and each subcontractor, must submit a signed declaration using this format, together with the declaration on honour on exclusion and selection criteria (Annex 1) (insert Form a.14a). </w:t>
      </w:r>
    </w:p>
    <w:p w:rsidR="00000000" w:rsidDel="00000000" w:rsidP="00000000" w:rsidRDefault="00000000" w:rsidRPr="00000000" w14:paraId="0000002E">
      <w:pPr>
        <w:keepNext w:val="1"/>
        <w:keepLines w:val="1"/>
        <w:widowControl w:val="0"/>
        <w:ind w:left="709" w:firstLine="0"/>
        <w:rPr>
          <w:sz w:val="22"/>
          <w:szCs w:val="22"/>
        </w:rPr>
      </w:pPr>
      <w:r w:rsidDel="00000000" w:rsidR="00000000" w:rsidRPr="00000000">
        <w:rPr>
          <w:sz w:val="22"/>
          <w:szCs w:val="22"/>
          <w:rtl w:val="0"/>
        </w:rPr>
        <w:t xml:space="preserve">In response to your letter of invitation to tender for the above contract,</w:t>
      </w:r>
    </w:p>
    <w:p w:rsidR="00000000" w:rsidDel="00000000" w:rsidP="00000000" w:rsidRDefault="00000000" w:rsidRPr="00000000" w14:paraId="0000002F">
      <w:pPr>
        <w:ind w:left="709" w:firstLine="0"/>
        <w:jc w:val="both"/>
        <w:rPr>
          <w:sz w:val="22"/>
          <w:szCs w:val="22"/>
        </w:rPr>
      </w:pPr>
      <w:r w:rsidDel="00000000" w:rsidR="00000000" w:rsidRPr="00000000">
        <w:rPr>
          <w:sz w:val="22"/>
          <w:szCs w:val="22"/>
          <w:rtl w:val="0"/>
        </w:rPr>
        <w:t xml:space="preserve">we, the undersigned, hereby declare that:</w:t>
      </w:r>
    </w:p>
    <w:p w:rsidR="00000000" w:rsidDel="00000000" w:rsidP="00000000" w:rsidRDefault="00000000" w:rsidRPr="00000000" w14:paraId="00000030">
      <w:pPr>
        <w:numPr>
          <w:ilvl w:val="0"/>
          <w:numId w:val="2"/>
        </w:numPr>
        <w:ind w:left="709" w:hanging="709"/>
        <w:jc w:val="both"/>
        <w:rPr>
          <w:sz w:val="22"/>
          <w:szCs w:val="22"/>
        </w:rPr>
      </w:pPr>
      <w:r w:rsidDel="00000000" w:rsidR="00000000" w:rsidRPr="00000000">
        <w:rPr>
          <w:sz w:val="22"/>
          <w:szCs w:val="22"/>
          <w:rtl w:val="0"/>
        </w:rPr>
        <w:t xml:space="preserve">We have examined and accepted in full the content of the dossier for invitation to tender No: IPA III/2024/457-197/SRB-009 of August 2025. We hereby accept its provisions in their entirety, without reservation or restriction.</w:t>
      </w:r>
    </w:p>
    <w:p w:rsidR="00000000" w:rsidDel="00000000" w:rsidP="00000000" w:rsidRDefault="00000000" w:rsidRPr="00000000" w14:paraId="00000031">
      <w:pPr>
        <w:numPr>
          <w:ilvl w:val="0"/>
          <w:numId w:val="2"/>
        </w:numPr>
        <w:ind w:left="709" w:hanging="709"/>
        <w:jc w:val="both"/>
        <w:rPr/>
      </w:pPr>
      <w:r w:rsidDel="00000000" w:rsidR="00000000" w:rsidRPr="00000000">
        <w:rPr>
          <w:color w:val="000000"/>
          <w:sz w:val="22"/>
          <w:szCs w:val="22"/>
          <w:rtl w:val="0"/>
        </w:rPr>
        <w:t xml:space="preserve">We offer to deliver, in accordance with the terms of the tender dossier and the conditions and time limits laid down, without reserve or restriction and ensure product quality, timely delivery, and stock availability of all supplies indicated in the technical specification annexed to this tender dossier.</w:t>
      </w:r>
      <w:r w:rsidDel="00000000" w:rsidR="00000000" w:rsidRPr="00000000">
        <w:rPr>
          <w:rtl w:val="0"/>
        </w:rPr>
      </w:r>
    </w:p>
    <w:p w:rsidR="00000000" w:rsidDel="00000000" w:rsidP="00000000" w:rsidRDefault="00000000" w:rsidRPr="00000000" w14:paraId="00000032">
      <w:pPr>
        <w:numPr>
          <w:ilvl w:val="0"/>
          <w:numId w:val="2"/>
        </w:numPr>
        <w:ind w:left="709" w:hanging="709"/>
        <w:jc w:val="both"/>
        <w:rPr/>
      </w:pPr>
      <w:r w:rsidDel="00000000" w:rsidR="00000000" w:rsidRPr="00000000">
        <w:rPr>
          <w:color w:val="000000"/>
          <w:sz w:val="22"/>
          <w:szCs w:val="22"/>
          <w:rtl w:val="0"/>
        </w:rPr>
        <w:t xml:space="preserve">The price of our tender</w:t>
      </w:r>
      <w:r w:rsidDel="00000000" w:rsidR="00000000" w:rsidRPr="00000000">
        <w:rPr>
          <w:sz w:val="22"/>
          <w:szCs w:val="22"/>
          <w:rtl w:val="0"/>
        </w:rPr>
        <w:t xml:space="preserve">,</w:t>
      </w:r>
      <w:r w:rsidDel="00000000" w:rsidR="00000000" w:rsidRPr="00000000">
        <w:rPr>
          <w:color w:val="000000"/>
          <w:sz w:val="22"/>
          <w:szCs w:val="22"/>
          <w:rtl w:val="0"/>
        </w:rPr>
        <w:t xml:space="preserve"> excluding spare parts and consumables, if applicable (</w:t>
      </w:r>
      <w:r w:rsidDel="00000000" w:rsidR="00000000" w:rsidRPr="00000000">
        <w:rPr>
          <w:color w:val="000000"/>
          <w:sz w:val="22"/>
          <w:szCs w:val="22"/>
          <w:highlight w:val="yellow"/>
          <w:rtl w:val="0"/>
        </w:rPr>
        <w:t xml:space="preserve">excluding the discounts described under point 4)</w:t>
      </w:r>
      <w:r w:rsidDel="00000000" w:rsidR="00000000" w:rsidRPr="00000000">
        <w:rPr>
          <w:color w:val="000000"/>
          <w:sz w:val="22"/>
          <w:szCs w:val="22"/>
          <w:rtl w:val="0"/>
        </w:rPr>
        <w:t xml:space="preserve"> is indicated in the financial form annexed to this tender dossier.</w:t>
      </w:r>
      <w:r w:rsidDel="00000000" w:rsidR="00000000" w:rsidRPr="00000000">
        <w:rPr>
          <w:rtl w:val="0"/>
        </w:rPr>
      </w:r>
    </w:p>
    <w:p w:rsidR="00000000" w:rsidDel="00000000" w:rsidP="00000000" w:rsidRDefault="00000000" w:rsidRPr="00000000" w14:paraId="00000033">
      <w:pPr>
        <w:numPr>
          <w:ilvl w:val="0"/>
          <w:numId w:val="2"/>
        </w:numPr>
        <w:ind w:left="709" w:hanging="709"/>
        <w:jc w:val="both"/>
        <w:rPr/>
      </w:pPr>
      <w:r w:rsidDel="00000000" w:rsidR="00000000" w:rsidRPr="00000000">
        <w:rPr>
          <w:color w:val="000000"/>
          <w:sz w:val="22"/>
          <w:szCs w:val="22"/>
          <w:rtl w:val="0"/>
        </w:rPr>
        <w:t xml:space="preserve">We will grant a discount of [&lt;</w:t>
      </w:r>
      <w:r w:rsidDel="00000000" w:rsidR="00000000" w:rsidRPr="00000000">
        <w:rPr>
          <w:color w:val="000000"/>
          <w:sz w:val="22"/>
          <w:szCs w:val="22"/>
          <w:highlight w:val="yellow"/>
          <w:rtl w:val="0"/>
        </w:rPr>
        <w:t xml:space="preserve">…</w:t>
      </w:r>
      <w:r w:rsidDel="00000000" w:rsidR="00000000" w:rsidRPr="00000000">
        <w:rPr>
          <w:color w:val="000000"/>
          <w:sz w:val="22"/>
          <w:szCs w:val="22"/>
          <w:rtl w:val="0"/>
        </w:rPr>
        <w:t xml:space="preserve">&gt;%], or [&lt;</w:t>
      </w:r>
      <w:r w:rsidDel="00000000" w:rsidR="00000000" w:rsidRPr="00000000">
        <w:rPr>
          <w:color w:val="000000"/>
          <w:sz w:val="22"/>
          <w:szCs w:val="22"/>
          <w:highlight w:val="yellow"/>
          <w:rtl w:val="0"/>
        </w:rPr>
        <w:t xml:space="preserve">…………..</w:t>
      </w:r>
      <w:r w:rsidDel="00000000" w:rsidR="00000000" w:rsidRPr="00000000">
        <w:rPr>
          <w:color w:val="000000"/>
          <w:sz w:val="22"/>
          <w:szCs w:val="22"/>
          <w:rtl w:val="0"/>
        </w:rPr>
        <w:t xml:space="preserve">&gt;] </w:t>
      </w:r>
      <w:r w:rsidDel="00000000" w:rsidR="00000000" w:rsidRPr="00000000">
        <w:rPr>
          <w:color w:val="000000"/>
          <w:sz w:val="22"/>
          <w:szCs w:val="22"/>
          <w:highlight w:val="lightGray"/>
          <w:rtl w:val="0"/>
        </w:rPr>
        <w:t xml:space="preserve">[in the event of our being awarded lot … and lot … ………].</w:t>
      </w:r>
      <w:r w:rsidDel="00000000" w:rsidR="00000000" w:rsidRPr="00000000">
        <w:rPr>
          <w:rtl w:val="0"/>
        </w:rPr>
      </w:r>
    </w:p>
    <w:p w:rsidR="00000000" w:rsidDel="00000000" w:rsidP="00000000" w:rsidRDefault="00000000" w:rsidRPr="00000000" w14:paraId="00000034">
      <w:pPr>
        <w:numPr>
          <w:ilvl w:val="0"/>
          <w:numId w:val="2"/>
        </w:numPr>
        <w:ind w:left="709" w:hanging="709"/>
        <w:jc w:val="both"/>
        <w:rPr/>
      </w:pPr>
      <w:r w:rsidDel="00000000" w:rsidR="00000000" w:rsidRPr="00000000">
        <w:rPr>
          <w:color w:val="000000"/>
          <w:sz w:val="22"/>
          <w:szCs w:val="22"/>
          <w:rtl w:val="0"/>
        </w:rPr>
        <w:t xml:space="preserve">This tender is valid for a period of 90 days from the final date for submission of tenders.</w:t>
      </w:r>
      <w:r w:rsidDel="00000000" w:rsidR="00000000" w:rsidRPr="00000000">
        <w:rPr>
          <w:rtl w:val="0"/>
        </w:rPr>
      </w:r>
    </w:p>
    <w:p w:rsidR="00000000" w:rsidDel="00000000" w:rsidP="00000000" w:rsidRDefault="00000000" w:rsidRPr="00000000" w14:paraId="00000035">
      <w:pPr>
        <w:numPr>
          <w:ilvl w:val="0"/>
          <w:numId w:val="2"/>
        </w:numPr>
        <w:ind w:left="709" w:hanging="709"/>
        <w:jc w:val="both"/>
        <w:rPr/>
      </w:pPr>
      <w:r w:rsidDel="00000000" w:rsidR="00000000" w:rsidRPr="00000000">
        <w:rPr>
          <w:color w:val="000000"/>
          <w:sz w:val="22"/>
          <w:szCs w:val="22"/>
          <w:rtl w:val="0"/>
        </w:rPr>
        <w:t xml:space="preserve">If our tender is accepted, we undertake to provide a performance guarantee as required by Article 11 of the special conditions.</w:t>
      </w:r>
      <w:r w:rsidDel="00000000" w:rsidR="00000000" w:rsidRPr="00000000">
        <w:rPr>
          <w:rtl w:val="0"/>
        </w:rPr>
      </w:r>
    </w:p>
    <w:p w:rsidR="00000000" w:rsidDel="00000000" w:rsidP="00000000" w:rsidRDefault="00000000" w:rsidRPr="00000000" w14:paraId="00000036">
      <w:pPr>
        <w:numPr>
          <w:ilvl w:val="0"/>
          <w:numId w:val="2"/>
        </w:numPr>
        <w:ind w:left="709" w:hanging="709"/>
        <w:jc w:val="both"/>
        <w:rPr/>
      </w:pPr>
      <w:r w:rsidDel="00000000" w:rsidR="00000000" w:rsidRPr="00000000">
        <w:rPr>
          <w:color w:val="000000"/>
          <w:sz w:val="22"/>
          <w:szCs w:val="22"/>
          <w:rtl w:val="0"/>
        </w:rPr>
        <w:t xml:space="preserve">Our firm/company [</w:t>
      </w:r>
      <w:r w:rsidDel="00000000" w:rsidR="00000000" w:rsidRPr="00000000">
        <w:rPr>
          <w:color w:val="000000"/>
          <w:sz w:val="22"/>
          <w:szCs w:val="22"/>
          <w:highlight w:val="lightGray"/>
          <w:rtl w:val="0"/>
        </w:rPr>
        <w:t xml:space="preserve">and our subcontractors</w:t>
      </w:r>
      <w:r w:rsidDel="00000000" w:rsidR="00000000" w:rsidRPr="00000000">
        <w:rPr>
          <w:color w:val="000000"/>
          <w:sz w:val="22"/>
          <w:szCs w:val="22"/>
          <w:rtl w:val="0"/>
        </w:rPr>
        <w:t xml:space="preserve">] has/have the following nationality:</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ind w:left="700" w:firstLine="0"/>
        <w:jc w:val="both"/>
        <w:rPr>
          <w:color w:val="000000"/>
          <w:sz w:val="22"/>
          <w:szCs w:val="22"/>
        </w:rPr>
      </w:pPr>
      <w:r w:rsidDel="00000000" w:rsidR="00000000" w:rsidRPr="00000000">
        <w:rPr>
          <w:b w:val="1"/>
          <w:color w:val="000000"/>
          <w:sz w:val="22"/>
          <w:szCs w:val="22"/>
          <w:rtl w:val="0"/>
        </w:rPr>
        <w:t xml:space="preserve">&lt;</w:t>
      </w:r>
      <w:r w:rsidDel="00000000" w:rsidR="00000000" w:rsidRPr="00000000">
        <w:rPr>
          <w:color w:val="000000"/>
          <w:sz w:val="22"/>
          <w:szCs w:val="22"/>
          <w:highlight w:val="yellow"/>
          <w:rtl w:val="0"/>
        </w:rPr>
        <w:t xml:space="preserve">……………………………………………………………………</w:t>
      </w:r>
      <w:r w:rsidDel="00000000" w:rsidR="00000000" w:rsidRPr="00000000">
        <w:rPr>
          <w:b w:val="1"/>
          <w:color w:val="000000"/>
          <w:sz w:val="22"/>
          <w:szCs w:val="22"/>
          <w:rtl w:val="0"/>
        </w:rPr>
        <w:t xml:space="preserve">&gt; </w:t>
      </w:r>
      <w:r w:rsidDel="00000000" w:rsidR="00000000" w:rsidRPr="00000000">
        <w:rPr>
          <w:rtl w:val="0"/>
        </w:rPr>
      </w:r>
    </w:p>
    <w:p w:rsidR="00000000" w:rsidDel="00000000" w:rsidP="00000000" w:rsidRDefault="00000000" w:rsidRPr="00000000" w14:paraId="00000038">
      <w:pPr>
        <w:widowControl w:val="0"/>
        <w:ind w:left="709" w:hanging="709"/>
        <w:jc w:val="both"/>
        <w:rPr>
          <w:sz w:val="22"/>
          <w:szCs w:val="22"/>
        </w:rPr>
      </w:pPr>
      <w:r w:rsidDel="00000000" w:rsidR="00000000" w:rsidRPr="00000000">
        <w:rPr>
          <w:b w:val="1"/>
          <w:sz w:val="22"/>
          <w:szCs w:val="22"/>
          <w:rtl w:val="0"/>
        </w:rPr>
        <w:t xml:space="preserve">8</w:t>
      </w:r>
      <w:r w:rsidDel="00000000" w:rsidR="00000000" w:rsidRPr="00000000">
        <w:rPr>
          <w:sz w:val="22"/>
          <w:szCs w:val="22"/>
          <w:rtl w:val="0"/>
        </w:rPr>
        <w:tab/>
        <w:t xml:space="preserve">We are making this tender in our own right </w:t>
      </w:r>
      <w:r w:rsidDel="00000000" w:rsidR="00000000" w:rsidRPr="00000000">
        <w:rPr>
          <w:sz w:val="22"/>
          <w:szCs w:val="22"/>
          <w:highlight w:val="yellow"/>
          <w:rtl w:val="0"/>
        </w:rPr>
        <w:t xml:space="preserve">………………………..</w:t>
      </w:r>
      <w:r w:rsidDel="00000000" w:rsidR="00000000" w:rsidRPr="00000000">
        <w:rPr>
          <w:sz w:val="22"/>
          <w:szCs w:val="22"/>
          <w:rtl w:val="0"/>
        </w:rPr>
        <w:t xml:space="preserve"> We confirm that we are not tendering for the same contract in any other form. </w:t>
      </w:r>
    </w:p>
    <w:p w:rsidR="00000000" w:rsidDel="00000000" w:rsidP="00000000" w:rsidRDefault="00000000" w:rsidRPr="00000000" w14:paraId="00000039">
      <w:pPr>
        <w:ind w:left="709" w:hanging="709"/>
        <w:jc w:val="both"/>
        <w:rPr>
          <w:sz w:val="22"/>
          <w:szCs w:val="22"/>
        </w:rPr>
      </w:pPr>
      <w:r w:rsidDel="00000000" w:rsidR="00000000" w:rsidRPr="00000000">
        <w:rPr>
          <w:b w:val="1"/>
          <w:sz w:val="22"/>
          <w:szCs w:val="22"/>
          <w:rtl w:val="0"/>
        </w:rPr>
        <w:t xml:space="preserve">9</w:t>
        <w:tab/>
      </w:r>
      <w:r w:rsidDel="00000000" w:rsidR="00000000" w:rsidRPr="00000000">
        <w:rPr>
          <w:sz w:val="22"/>
          <w:szCs w:val="22"/>
          <w:rtl w:val="0"/>
        </w:rPr>
        <w:t xml:space="preserve">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rsidR="00000000" w:rsidDel="00000000" w:rsidP="00000000" w:rsidRDefault="00000000" w:rsidRPr="00000000" w14:paraId="0000003A">
      <w:pPr>
        <w:keepNext w:val="1"/>
        <w:ind w:left="709" w:firstLine="0"/>
        <w:jc w:val="both"/>
        <w:rPr>
          <w:sz w:val="22"/>
          <w:szCs w:val="22"/>
        </w:rPr>
      </w:pPr>
      <w:r w:rsidDel="00000000" w:rsidR="00000000" w:rsidRPr="00000000">
        <w:rPr>
          <w:sz w:val="22"/>
          <w:szCs w:val="22"/>
          <w:rtl w:val="0"/>
        </w:rPr>
        <w:t xml:space="preserve">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of the practical guide.</w:t>
      </w:r>
    </w:p>
    <w:p w:rsidR="00000000" w:rsidDel="00000000" w:rsidP="00000000" w:rsidRDefault="00000000" w:rsidRPr="00000000" w14:paraId="0000003B">
      <w:pPr>
        <w:ind w:left="709" w:hanging="709"/>
        <w:jc w:val="both"/>
        <w:rPr>
          <w:sz w:val="22"/>
          <w:szCs w:val="22"/>
        </w:rPr>
      </w:pPr>
      <w:r w:rsidDel="00000000" w:rsidR="00000000" w:rsidRPr="00000000">
        <w:rPr>
          <w:b w:val="1"/>
          <w:sz w:val="22"/>
          <w:szCs w:val="22"/>
          <w:rtl w:val="0"/>
        </w:rPr>
        <w:t xml:space="preserve">10</w:t>
        <w:tab/>
      </w:r>
      <w:r w:rsidDel="00000000" w:rsidR="00000000" w:rsidRPr="00000000">
        <w:rPr>
          <w:sz w:val="22"/>
          <w:szCs w:val="22"/>
          <w:rtl w:val="0"/>
        </w:rPr>
        <w:t xml:space="preserve">We agree to abide by the ethics clauses in Clause 24 of the instructions to tenderers and, in particular, have no conflict of interests or any equivalent relation which may distort competition with other tenderers or other parties in the tender procedure at the time of the submission of this form.</w:t>
      </w:r>
    </w:p>
    <w:p w:rsidR="00000000" w:rsidDel="00000000" w:rsidP="00000000" w:rsidRDefault="00000000" w:rsidRPr="00000000" w14:paraId="0000003C">
      <w:pPr>
        <w:ind w:left="709" w:firstLine="10"/>
        <w:rPr>
          <w:sz w:val="22"/>
          <w:szCs w:val="22"/>
        </w:rPr>
      </w:pPr>
      <w:r w:rsidDel="00000000" w:rsidR="00000000" w:rsidRPr="00000000">
        <w:rPr>
          <w:color w:val="000000"/>
          <w:sz w:val="22"/>
          <w:szCs w:val="22"/>
          <w:rtl w:val="0"/>
        </w:rPr>
        <w:t xml:space="preserve">We confirm that we, including all consortium members, if any, and subcontractors are not in the lists of EU restrictive measures (</w:t>
      </w:r>
      <w:hyperlink r:id="rId14">
        <w:r w:rsidDel="00000000" w:rsidR="00000000" w:rsidRPr="00000000">
          <w:rPr>
            <w:sz w:val="22"/>
            <w:szCs w:val="22"/>
            <w:rtl w:val="0"/>
          </w:rPr>
          <w:t xml:space="preserve">www.sanctionsmap.eu</w:t>
        </w:r>
      </w:hyperlink>
      <w:r w:rsidDel="00000000" w:rsidR="00000000" w:rsidRPr="00000000">
        <w:rPr>
          <w:color w:val="000000"/>
          <w:sz w:val="22"/>
          <w:szCs w:val="22"/>
          <w:rtl w:val="0"/>
        </w:rPr>
        <w:t xml:space="preserve">)</w:t>
      </w:r>
      <w:r w:rsidDel="00000000" w:rsidR="00000000" w:rsidRPr="00000000">
        <w:rPr>
          <w:sz w:val="24"/>
          <w:szCs w:val="24"/>
          <w:rtl w:val="0"/>
        </w:rPr>
        <w:t xml:space="preserve"> </w:t>
      </w:r>
      <w:r w:rsidDel="00000000" w:rsidR="00000000" w:rsidRPr="00000000">
        <w:rPr>
          <w:color w:val="000000"/>
          <w:sz w:val="22"/>
          <w:szCs w:val="22"/>
          <w:rtl w:val="0"/>
        </w:rPr>
        <w:t xml:space="preserve"> and we understand that our tender may be rejected, if proved the contrary.</w:t>
      </w:r>
      <w:r w:rsidDel="00000000" w:rsidR="00000000" w:rsidRPr="00000000">
        <w:rPr>
          <w:rtl w:val="0"/>
        </w:rPr>
      </w:r>
    </w:p>
    <w:p w:rsidR="00000000" w:rsidDel="00000000" w:rsidP="00000000" w:rsidRDefault="00000000" w:rsidRPr="00000000" w14:paraId="0000003D">
      <w:pPr>
        <w:keepNext w:val="1"/>
        <w:keepLines w:val="1"/>
        <w:widowControl w:val="0"/>
        <w:ind w:left="709" w:hanging="709"/>
        <w:jc w:val="both"/>
        <w:rPr>
          <w:sz w:val="22"/>
          <w:szCs w:val="22"/>
        </w:rPr>
      </w:pPr>
      <w:r w:rsidDel="00000000" w:rsidR="00000000" w:rsidRPr="00000000">
        <w:rPr>
          <w:b w:val="1"/>
          <w:sz w:val="22"/>
          <w:szCs w:val="22"/>
          <w:rtl w:val="0"/>
        </w:rPr>
        <w:t xml:space="preserve">11</w:t>
        <w:tab/>
      </w:r>
      <w:r w:rsidDel="00000000" w:rsidR="00000000" w:rsidRPr="00000000">
        <w:rPr>
          <w:sz w:val="22"/>
          <w:szCs w:val="22"/>
          <w:rtl w:val="0"/>
        </w:rPr>
        <w:t xml:space="preserve">We will inform the contracting authority immediately if there is any change in the above circumstances at any stage during the implementation of the tasks. We also fully recognise and accept that any inaccurate or incomplete information deliberately provided in this tender may result in our exclusion from this and other contracts funded by the EU/EDF.</w:t>
      </w:r>
    </w:p>
    <w:p w:rsidR="00000000" w:rsidDel="00000000" w:rsidP="00000000" w:rsidRDefault="00000000" w:rsidRPr="00000000" w14:paraId="0000003E">
      <w:pPr>
        <w:ind w:left="709" w:hanging="709"/>
        <w:jc w:val="both"/>
        <w:rPr>
          <w:sz w:val="22"/>
          <w:szCs w:val="22"/>
        </w:rPr>
      </w:pPr>
      <w:r w:rsidDel="00000000" w:rsidR="00000000" w:rsidRPr="00000000">
        <w:rPr>
          <w:b w:val="1"/>
          <w:sz w:val="22"/>
          <w:szCs w:val="22"/>
          <w:rtl w:val="0"/>
        </w:rPr>
        <w:t xml:space="preserve">12</w:t>
      </w:r>
      <w:r w:rsidDel="00000000" w:rsidR="00000000" w:rsidRPr="00000000">
        <w:rPr>
          <w:sz w:val="22"/>
          <w:szCs w:val="22"/>
          <w:rtl w:val="0"/>
        </w:rPr>
        <w:t xml:space="preserve"> </w:t>
        <w:tab/>
        <w:t xml:space="preserve">We note that the contracting authority is not bound to proceed with this invitation to tender and that it reserves the right to award only part of the contract. It will incur no liability towards us should it do so.</w:t>
      </w:r>
    </w:p>
    <w:p w:rsidR="00000000" w:rsidDel="00000000" w:rsidP="00000000" w:rsidRDefault="00000000" w:rsidRPr="00000000" w14:paraId="0000003F">
      <w:pPr>
        <w:ind w:left="709" w:hanging="709"/>
        <w:jc w:val="both"/>
        <w:rPr>
          <w:sz w:val="22"/>
          <w:szCs w:val="22"/>
        </w:rPr>
      </w:pPr>
      <w:r w:rsidDel="00000000" w:rsidR="00000000" w:rsidRPr="00000000">
        <w:rPr>
          <w:b w:val="1"/>
          <w:sz w:val="22"/>
          <w:szCs w:val="22"/>
          <w:rtl w:val="0"/>
        </w:rPr>
        <w:t xml:space="preserve">13</w:t>
      </w:r>
      <w:r w:rsidDel="00000000" w:rsidR="00000000" w:rsidRPr="00000000">
        <w:rPr>
          <w:sz w:val="22"/>
          <w:szCs w:val="22"/>
          <w:rtl w:val="0"/>
        </w:rPr>
        <w:tab/>
        <w:t xml:space="preserve">We fully recognize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 that this information may be published on the Commission website in accordance with the Financial Regulation in force.</w:t>
      </w:r>
    </w:p>
    <w:p w:rsidR="00000000" w:rsidDel="00000000" w:rsidP="00000000" w:rsidRDefault="00000000" w:rsidRPr="00000000" w14:paraId="00000040">
      <w:pPr>
        <w:ind w:left="709" w:hanging="709"/>
        <w:jc w:val="both"/>
        <w:rPr>
          <w:sz w:val="22"/>
          <w:szCs w:val="22"/>
        </w:rPr>
      </w:pPr>
      <w:r w:rsidDel="00000000" w:rsidR="00000000" w:rsidRPr="00000000">
        <w:rPr>
          <w:b w:val="1"/>
          <w:sz w:val="22"/>
          <w:szCs w:val="22"/>
          <w:rtl w:val="0"/>
        </w:rPr>
        <w:t xml:space="preserve">14</w:t>
        <w:tab/>
      </w:r>
      <w:r w:rsidDel="00000000" w:rsidR="00000000" w:rsidRPr="00000000">
        <w:rPr>
          <w:sz w:val="22"/>
          <w:szCs w:val="22"/>
          <w:rtl w:val="0"/>
        </w:rPr>
        <w:t xml:space="preserve">We are aware that, for the purposes of safeguarding the EU's financial interests, our personal data may be transferred to internal audit services, to the early detection and exclusion system, to the European Court of Auditors, to the Financial Irregularities Panel, to the European Anti-Fraud Office or to the European Public Prosecutor’s Office.</w:t>
      </w:r>
    </w:p>
    <w:p w:rsidR="00000000" w:rsidDel="00000000" w:rsidP="00000000" w:rsidRDefault="00000000" w:rsidRPr="00000000" w14:paraId="00000041">
      <w:pPr>
        <w:ind w:left="567" w:hanging="567"/>
        <w:jc w:val="both"/>
        <w:rPr>
          <w:sz w:val="22"/>
          <w:szCs w:val="22"/>
        </w:rPr>
      </w:pPr>
      <w:r w:rsidDel="00000000" w:rsidR="00000000" w:rsidRPr="00000000">
        <w:rPr>
          <w:rtl w:val="0"/>
        </w:rPr>
      </w:r>
    </w:p>
    <w:p w:rsidR="00000000" w:rsidDel="00000000" w:rsidP="00000000" w:rsidRDefault="00000000" w:rsidRPr="00000000" w14:paraId="00000042">
      <w:pPr>
        <w:keepNext w:val="1"/>
        <w:widowControl w:val="0"/>
        <w:spacing w:before="240" w:lineRule="auto"/>
        <w:jc w:val="both"/>
        <w:rPr>
          <w:sz w:val="22"/>
          <w:szCs w:val="22"/>
        </w:rPr>
      </w:pPr>
      <w:bookmarkStart w:colFirst="0" w:colLast="0" w:name="_heading=h.30j0zll" w:id="1"/>
      <w:bookmarkEnd w:id="1"/>
      <w:r w:rsidDel="00000000" w:rsidR="00000000" w:rsidRPr="00000000">
        <w:rPr>
          <w:rtl w:val="0"/>
        </w:rPr>
      </w:r>
    </w:p>
    <w:p w:rsidR="00000000" w:rsidDel="00000000" w:rsidP="00000000" w:rsidRDefault="00000000" w:rsidRPr="00000000" w14:paraId="00000043">
      <w:pPr>
        <w:keepNext w:val="1"/>
        <w:widowControl w:val="0"/>
        <w:spacing w:before="240" w:lineRule="auto"/>
        <w:jc w:val="both"/>
        <w:rPr>
          <w:sz w:val="22"/>
          <w:szCs w:val="22"/>
        </w:rPr>
      </w:pPr>
      <w:r w:rsidDel="00000000" w:rsidR="00000000" w:rsidRPr="00000000">
        <w:rPr>
          <w:sz w:val="22"/>
          <w:szCs w:val="22"/>
          <w:rtl w:val="0"/>
        </w:rPr>
        <w:t xml:space="preserve"> Yours faithfully</w:t>
      </w:r>
    </w:p>
    <w:p w:rsidR="00000000" w:rsidDel="00000000" w:rsidP="00000000" w:rsidRDefault="00000000" w:rsidRPr="00000000" w14:paraId="00000044">
      <w:pPr>
        <w:spacing w:before="240" w:lineRule="auto"/>
        <w:jc w:val="both"/>
        <w:rPr>
          <w:sz w:val="22"/>
          <w:szCs w:val="22"/>
        </w:rPr>
      </w:pPr>
      <w:r w:rsidDel="00000000" w:rsidR="00000000" w:rsidRPr="00000000">
        <w:rPr>
          <w:sz w:val="22"/>
          <w:szCs w:val="22"/>
          <w:rtl w:val="0"/>
        </w:rPr>
        <w:t xml:space="preserve">Name and first name: </w:t>
      </w:r>
      <w:r w:rsidDel="00000000" w:rsidR="00000000" w:rsidRPr="00000000">
        <w:rPr>
          <w:sz w:val="22"/>
          <w:szCs w:val="22"/>
          <w:highlight w:val="yellow"/>
          <w:rtl w:val="0"/>
        </w:rPr>
        <w:t xml:space="preserve">…………………………………………………………………</w:t>
      </w:r>
      <w:r w:rsidDel="00000000" w:rsidR="00000000" w:rsidRPr="00000000">
        <w:rPr>
          <w:rtl w:val="0"/>
        </w:rPr>
      </w:r>
    </w:p>
    <w:p w:rsidR="00000000" w:rsidDel="00000000" w:rsidP="00000000" w:rsidRDefault="00000000" w:rsidRPr="00000000" w14:paraId="00000045">
      <w:pPr>
        <w:widowControl w:val="0"/>
        <w:spacing w:before="240" w:lineRule="auto"/>
        <w:jc w:val="both"/>
        <w:rPr>
          <w:sz w:val="22"/>
          <w:szCs w:val="22"/>
        </w:rPr>
      </w:pPr>
      <w:r w:rsidDel="00000000" w:rsidR="00000000" w:rsidRPr="00000000">
        <w:rPr>
          <w:sz w:val="22"/>
          <w:szCs w:val="22"/>
          <w:rtl w:val="0"/>
        </w:rPr>
        <w:t xml:space="preserve">Duly authorised to sign this tender on behalf of:</w:t>
      </w:r>
    </w:p>
    <w:p w:rsidR="00000000" w:rsidDel="00000000" w:rsidP="00000000" w:rsidRDefault="00000000" w:rsidRPr="00000000" w14:paraId="00000046">
      <w:pPr>
        <w:spacing w:before="240" w:lineRule="auto"/>
        <w:jc w:val="both"/>
        <w:rPr>
          <w:sz w:val="22"/>
          <w:szCs w:val="22"/>
        </w:rPr>
      </w:pPr>
      <w:r w:rsidDel="00000000" w:rsidR="00000000" w:rsidRPr="00000000">
        <w:rPr>
          <w:sz w:val="22"/>
          <w:szCs w:val="22"/>
          <w:highlight w:val="yellow"/>
          <w:rtl w:val="0"/>
        </w:rPr>
        <w:t xml:space="preserve">……………………………………………………………………………………</w:t>
      </w:r>
      <w:r w:rsidDel="00000000" w:rsidR="00000000" w:rsidRPr="00000000">
        <w:rPr>
          <w:rtl w:val="0"/>
        </w:rPr>
      </w:r>
    </w:p>
    <w:p w:rsidR="00000000" w:rsidDel="00000000" w:rsidP="00000000" w:rsidRDefault="00000000" w:rsidRPr="00000000" w14:paraId="00000047">
      <w:pPr>
        <w:spacing w:before="240" w:lineRule="auto"/>
        <w:jc w:val="both"/>
        <w:rPr>
          <w:sz w:val="22"/>
          <w:szCs w:val="22"/>
        </w:rPr>
      </w:pPr>
      <w:r w:rsidDel="00000000" w:rsidR="00000000" w:rsidRPr="00000000">
        <w:rPr>
          <w:sz w:val="22"/>
          <w:szCs w:val="22"/>
          <w:rtl w:val="0"/>
        </w:rPr>
        <w:t xml:space="preserve">Place and date</w:t>
      </w:r>
      <w:r w:rsidDel="00000000" w:rsidR="00000000" w:rsidRPr="00000000">
        <w:rPr>
          <w:sz w:val="22"/>
          <w:szCs w:val="22"/>
          <w:highlight w:val="yellow"/>
          <w:rtl w:val="0"/>
        </w:rPr>
        <w:t xml:space="preserve">: xx.xx.2025</w:t>
      </w:r>
      <w:r w:rsidDel="00000000" w:rsidR="00000000" w:rsidRPr="00000000">
        <w:rPr>
          <w:sz w:val="22"/>
          <w:szCs w:val="22"/>
          <w:rtl w:val="0"/>
        </w:rPr>
        <w:t xml:space="preserve"> Belgrade, Serbia</w:t>
      </w:r>
    </w:p>
    <w:p w:rsidR="00000000" w:rsidDel="00000000" w:rsidP="00000000" w:rsidRDefault="00000000" w:rsidRPr="00000000" w14:paraId="00000048">
      <w:pPr>
        <w:spacing w:before="240" w:lineRule="auto"/>
        <w:jc w:val="both"/>
        <w:rPr>
          <w:sz w:val="22"/>
          <w:szCs w:val="22"/>
        </w:rPr>
      </w:pPr>
      <w:r w:rsidDel="00000000" w:rsidR="00000000" w:rsidRPr="00000000">
        <w:rPr>
          <w:sz w:val="22"/>
          <w:szCs w:val="22"/>
          <w:rtl w:val="0"/>
        </w:rPr>
        <w:t xml:space="preserve">Stamp of the firm/company:</w:t>
      </w:r>
    </w:p>
    <w:p w:rsidR="00000000" w:rsidDel="00000000" w:rsidP="00000000" w:rsidRDefault="00000000" w:rsidRPr="00000000" w14:paraId="00000049">
      <w:pPr>
        <w:spacing w:before="240" w:lineRule="auto"/>
        <w:jc w:val="both"/>
        <w:rPr>
          <w:sz w:val="22"/>
          <w:szCs w:val="22"/>
        </w:rPr>
      </w:pPr>
      <w:r w:rsidDel="00000000" w:rsidR="00000000" w:rsidRPr="00000000">
        <w:rPr>
          <w:rtl w:val="0"/>
        </w:rPr>
      </w:r>
    </w:p>
    <w:p w:rsidR="00000000" w:rsidDel="00000000" w:rsidP="00000000" w:rsidRDefault="00000000" w:rsidRPr="00000000" w14:paraId="0000004A">
      <w:pPr>
        <w:spacing w:before="240" w:lineRule="auto"/>
        <w:jc w:val="both"/>
        <w:rPr>
          <w:sz w:val="22"/>
          <w:szCs w:val="22"/>
        </w:rPr>
      </w:pPr>
      <w:r w:rsidDel="00000000" w:rsidR="00000000" w:rsidRPr="00000000">
        <w:rPr>
          <w:rtl w:val="0"/>
        </w:rPr>
      </w:r>
    </w:p>
    <w:p w:rsidR="00000000" w:rsidDel="00000000" w:rsidP="00000000" w:rsidRDefault="00000000" w:rsidRPr="00000000" w14:paraId="0000004B">
      <w:pPr>
        <w:spacing w:before="240" w:lineRule="auto"/>
        <w:jc w:val="both"/>
        <w:rPr>
          <w:sz w:val="22"/>
          <w:szCs w:val="22"/>
        </w:rPr>
      </w:pPr>
      <w:r w:rsidDel="00000000" w:rsidR="00000000" w:rsidRPr="00000000">
        <w:rPr>
          <w:rtl w:val="0"/>
        </w:rPr>
      </w:r>
    </w:p>
    <w:p w:rsidR="00000000" w:rsidDel="00000000" w:rsidP="00000000" w:rsidRDefault="00000000" w:rsidRPr="00000000" w14:paraId="0000004C">
      <w:pPr>
        <w:spacing w:before="240" w:lineRule="auto"/>
        <w:jc w:val="both"/>
        <w:rPr>
          <w:sz w:val="22"/>
          <w:szCs w:val="22"/>
        </w:rPr>
      </w:pPr>
      <w:r w:rsidDel="00000000" w:rsidR="00000000" w:rsidRPr="00000000">
        <w:rPr>
          <w:rtl w:val="0"/>
        </w:rPr>
      </w:r>
    </w:p>
    <w:p w:rsidR="00000000" w:rsidDel="00000000" w:rsidP="00000000" w:rsidRDefault="00000000" w:rsidRPr="00000000" w14:paraId="0000004D">
      <w:pPr>
        <w:spacing w:before="240" w:lineRule="auto"/>
        <w:jc w:val="both"/>
        <w:rPr>
          <w:sz w:val="22"/>
          <w:szCs w:val="22"/>
        </w:rPr>
      </w:pPr>
      <w:r w:rsidDel="00000000" w:rsidR="00000000" w:rsidRPr="00000000">
        <w:rPr>
          <w:rtl w:val="0"/>
        </w:rPr>
      </w:r>
    </w:p>
    <w:p w:rsidR="00000000" w:rsidDel="00000000" w:rsidP="00000000" w:rsidRDefault="00000000" w:rsidRPr="00000000" w14:paraId="0000004E">
      <w:pPr>
        <w:spacing w:before="240" w:lineRule="auto"/>
        <w:jc w:val="both"/>
        <w:rPr>
          <w:sz w:val="22"/>
          <w:szCs w:val="22"/>
        </w:rPr>
      </w:pPr>
      <w:r w:rsidDel="00000000" w:rsidR="00000000" w:rsidRPr="00000000">
        <w:rPr>
          <w:rtl w:val="0"/>
        </w:rPr>
      </w:r>
    </w:p>
    <w:p w:rsidR="00000000" w:rsidDel="00000000" w:rsidP="00000000" w:rsidRDefault="00000000" w:rsidRPr="00000000" w14:paraId="0000004F">
      <w:pPr>
        <w:spacing w:before="240" w:lineRule="auto"/>
        <w:jc w:val="both"/>
        <w:rPr>
          <w:sz w:val="22"/>
          <w:szCs w:val="22"/>
        </w:rPr>
      </w:pPr>
      <w:r w:rsidDel="00000000" w:rsidR="00000000" w:rsidRPr="00000000">
        <w:rPr>
          <w:sz w:val="22"/>
          <w:szCs w:val="22"/>
          <w:rtl w:val="0"/>
        </w:rPr>
        <w:t xml:space="preserve">This tender includes the following annexes</w:t>
      </w:r>
    </w:p>
    <w:sectPr>
      <w:headerReference r:id="rId15" w:type="default"/>
      <w:headerReference r:id="rId16" w:type="first"/>
      <w:headerReference r:id="rId17" w:type="even"/>
      <w:footerReference r:id="rId18" w:type="default"/>
      <w:footerReference r:id="rId19" w:type="first"/>
      <w:footerReference r:id="rId20" w:type="even"/>
      <w:type w:val="nextPage"/>
      <w:pgSz w:h="16838" w:w="11906" w:orient="portrait"/>
      <w:pgMar w:bottom="1134" w:top="1134" w:left="851" w:right="1418"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9">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 w:val="right" w:leader="none" w:pos="14175"/>
      </w:tabs>
      <w:spacing w:after="0" w:lineRule="auto"/>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B">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spacing w:after="0" w:lineRule="auto"/>
      <w:rPr>
        <w:color w:val="000000"/>
      </w:rPr>
    </w:pPr>
    <w:r w:rsidDel="00000000" w:rsidR="00000000" w:rsidRPr="00000000">
      <w:rPr>
        <w:color w:val="000000"/>
        <w:sz w:val="18"/>
        <w:szCs w:val="18"/>
        <w:rtl w:val="0"/>
      </w:rPr>
      <w:t xml:space="preserve">c4_l_tenderform_en.doc</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 w:val="right" w:leader="none" w:pos="14175"/>
      </w:tabs>
      <w:spacing w:after="0" w:lineRule="auto"/>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D">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spacing w:after="0" w:lineRule="auto"/>
      <w:rPr>
        <w:color w:val="000000"/>
      </w:rPr>
    </w:pPr>
    <w:r w:rsidDel="00000000" w:rsidR="00000000" w:rsidRPr="00000000">
      <w:rPr>
        <w:color w:val="000000"/>
        <w:sz w:val="18"/>
        <w:szCs w:val="18"/>
        <w:rtl w:val="0"/>
      </w:rPr>
      <w:t xml:space="preserve">c4l_tenderform_en.doc</w:t>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F">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ind w:right="360"/>
      <w:rPr>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 w:val="right" w:leader="none" w:pos="8647"/>
      </w:tabs>
      <w:spacing w:after="0" w:lineRule="auto"/>
      <w:ind w:right="6"/>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1">
    <w:pPr>
      <w:spacing w:after="0" w:lineRule="auto"/>
      <w:rPr>
        <w:sz w:val="18"/>
        <w:szCs w:val="18"/>
      </w:rPr>
    </w:pPr>
    <w:r w:rsidDel="00000000" w:rsidR="00000000" w:rsidRPr="00000000">
      <w:rPr>
        <w:sz w:val="18"/>
        <w:szCs w:val="18"/>
        <w:rtl w:val="0"/>
      </w:rPr>
      <w:t xml:space="preserve">c4l_tenderform_en.doc</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505"/>
        <w:tab w:val="right" w:leader="none" w:pos="8640"/>
      </w:tabs>
      <w:spacing w:after="0" w:lineRule="auto"/>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3">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505"/>
        <w:tab w:val="right" w:leader="none" w:pos="8640"/>
      </w:tabs>
      <w:spacing w:after="0" w:lineRule="auto"/>
      <w:rPr>
        <w:color w:val="000000"/>
        <w:sz w:val="18"/>
        <w:szCs w:val="18"/>
      </w:rPr>
    </w:pPr>
    <w:r w:rsidDel="00000000" w:rsidR="00000000" w:rsidRPr="00000000">
      <w:rPr>
        <w:color w:val="000000"/>
        <w:sz w:val="18"/>
        <w:szCs w:val="18"/>
        <w:rtl w:val="0"/>
      </w:rPr>
      <w:t xml:space="preserve">c4_l_tenderform_en.doc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0">
      <w:pPr>
        <w:rPr/>
      </w:pPr>
      <w:r w:rsidDel="00000000" w:rsidR="00000000" w:rsidRPr="00000000">
        <w:rPr>
          <w:rStyle w:val="FootnoteReference"/>
          <w:vertAlign w:val="superscript"/>
        </w:rPr>
        <w:footnoteRef/>
      </w:r>
      <w:r w:rsidDel="00000000" w:rsidR="00000000" w:rsidRPr="00000000">
        <w:rPr>
          <w:rtl w:val="0"/>
        </w:rPr>
        <w:t xml:space="preserve"> Country in which the legal entity is registered.</w:t>
      </w:r>
    </w:p>
  </w:footnote>
  <w:footnote w:id="1">
    <w:p w:rsidR="00000000" w:rsidDel="00000000" w:rsidP="00000000" w:rsidRDefault="00000000" w:rsidRPr="00000000" w14:paraId="00000051">
      <w:pPr>
        <w:tabs>
          <w:tab w:val="left" w:leader="none" w:pos="0"/>
        </w:tabs>
        <w:jc w:val="both"/>
        <w:rPr/>
      </w:pPr>
      <w:r w:rsidDel="00000000" w:rsidR="00000000" w:rsidRPr="00000000">
        <w:rPr>
          <w:rStyle w:val="FootnoteReference"/>
          <w:vertAlign w:val="superscript"/>
        </w:rPr>
        <w:footnoteRef/>
      </w:r>
      <w:r w:rsidDel="00000000" w:rsidR="00000000" w:rsidRPr="00000000">
        <w:rPr>
          <w:rtl w:val="0"/>
        </w:rPr>
        <w:t xml:space="preserve"> Add/delete additional lines for members as appropriate. Note that a capacity providing entity/ subcontractor is not considered to be a member for the purposes of this tender procedure. Subsequently, the data on capacity providing entities/ subcontractor must not appear in the data related to the economic, financial and professional capacity but on a separate document. If this tender is being submitted by an individual tenderer, the name of the tenderer should be entered as ‘</w:t>
      </w:r>
      <w:r w:rsidDel="00000000" w:rsidR="00000000" w:rsidRPr="00000000">
        <w:rPr>
          <w:b w:val="1"/>
          <w:rtl w:val="0"/>
        </w:rPr>
        <w:t xml:space="preserve">leader</w:t>
      </w:r>
      <w:r w:rsidDel="00000000" w:rsidR="00000000" w:rsidRPr="00000000">
        <w:rPr>
          <w:rtl w:val="0"/>
        </w:rPr>
        <w:t xml:space="preserve">’ (and all other lines should be deleted).</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rPr>
        <w:color w:val="000000"/>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rPr>
        <w:color w:val="000000"/>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upperLetter"/>
      <w:lvlText w:val="%1."/>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spacing w:after="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right" w:leader="none" w:pos="567"/>
      </w:tabs>
      <w:spacing w:after="240" w:before="240" w:lineRule="auto"/>
      <w:ind w:left="360" w:hanging="360"/>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pPr>
    <w:rPr>
      <w:b w:val="1"/>
      <w:sz w:val="24"/>
      <w:szCs w:val="24"/>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tabs>
        <w:tab w:val="left" w:leader="none" w:pos="1152"/>
      </w:tabs>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Heading7">
    <w:name w:val="heading 7"/>
    <w:link w:val="Heading7Char"/>
    <w:qFormat w:val="1"/>
    <w:pPr>
      <w:numPr>
        <w:ilvl w:val="6"/>
        <w:numId w:val="1"/>
      </w:numPr>
      <w:spacing w:after="60" w:before="240"/>
      <w:outlineLvl w:val="6"/>
    </w:pPr>
  </w:style>
  <w:style w:type="paragraph" w:styleId="Heading8">
    <w:name w:val="heading 8"/>
    <w:link w:val="Heading8Char"/>
    <w:qFormat w:val="1"/>
    <w:pPr>
      <w:numPr>
        <w:ilvl w:val="7"/>
        <w:numId w:val="1"/>
      </w:numPr>
      <w:spacing w:after="60" w:before="240"/>
      <w:outlineLvl w:val="7"/>
    </w:pPr>
    <w:rPr>
      <w:i w:val="1"/>
    </w:rPr>
  </w:style>
  <w:style w:type="paragraph" w:styleId="Heading9">
    <w:name w:val="heading 9"/>
    <w:link w:val="Heading9Char"/>
    <w:qFormat w:val="1"/>
    <w:pPr>
      <w:numPr>
        <w:ilvl w:val="8"/>
        <w:numId w:val="1"/>
      </w:numPr>
      <w:spacing w:after="60" w:before="240"/>
      <w:outlineLvl w:val="8"/>
    </w:pPr>
    <w:rPr>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BalloonText">
    <w:name w:val="Balloon Text"/>
    <w:semiHidden w:val="1"/>
    <w:rPr>
      <w:rFonts w:ascii="Tahoma" w:cs="Tahoma" w:hAnsi="Tahoma"/>
      <w:sz w:val="16"/>
      <w:szCs w:val="16"/>
    </w:rPr>
  </w:style>
  <w:style w:type="paragraph" w:styleId="BodyText">
    <w:name w:val="Body Text"/>
    <w:link w:val="BodyTextChar"/>
  </w:style>
  <w:style w:type="paragraph" w:styleId="BodyText2">
    <w:name w:val="Body Text 2"/>
    <w:link w:val="BodyText2Char"/>
    <w:pPr>
      <w:tabs>
        <w:tab w:val="left" w:pos="567"/>
      </w:tabs>
      <w:spacing w:after="0"/>
      <w:jc w:val="both"/>
    </w:pPr>
    <w:rPr>
      <w:sz w:val="24"/>
      <w:lang w:eastAsia="en-GB"/>
    </w:rPr>
  </w:style>
  <w:style w:type="paragraph" w:styleId="BodyText3">
    <w:name w:val="Body Text 3"/>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paragraph" w:styleId="BodyTextIndent">
    <w:name w:val="Body Text Indent"/>
    <w:link w:val="BodyTextIndentChar"/>
    <w:pPr>
      <w:tabs>
        <w:tab w:val="left" w:pos="567"/>
      </w:tabs>
      <w:spacing w:after="0"/>
      <w:jc w:val="both"/>
    </w:pPr>
    <w:rPr>
      <w:sz w:val="24"/>
    </w:rPr>
  </w:style>
  <w:style w:type="paragraph" w:styleId="BodyTextIndent2">
    <w:name w:val="Body Text Indent 2"/>
    <w:link w:val="BodyTextIndent2Char"/>
    <w:pPr>
      <w:tabs>
        <w:tab w:val="left" w:pos="567"/>
        <w:tab w:val="left" w:pos="2160"/>
      </w:tabs>
      <w:spacing w:after="240"/>
      <w:ind w:left="567" w:hanging="567"/>
      <w:jc w:val="both"/>
    </w:pPr>
    <w:rPr>
      <w:sz w:val="24"/>
      <w:u w:val="single"/>
    </w:rPr>
  </w:style>
  <w:style w:type="paragraph" w:styleId="BodyTextIndent3">
    <w:name w:val="Body Text Indent 3"/>
    <w:link w:val="BodyTextIndent3Char"/>
    <w:pPr>
      <w:tabs>
        <w:tab w:val="left" w:pos="1276"/>
      </w:tabs>
      <w:ind w:left="1276" w:hanging="425"/>
      <w:jc w:val="both"/>
    </w:pPr>
    <w:rPr>
      <w:sz w:val="24"/>
    </w:rPr>
  </w:style>
  <w:style w:type="character" w:styleId="CommentReference">
    <w:name w:val="annotation reference"/>
    <w:uiPriority w:val="99"/>
    <w:rPr>
      <w:sz w:val="16"/>
      <w:szCs w:val="16"/>
    </w:rPr>
  </w:style>
  <w:style w:type="paragraph" w:styleId="CommentText">
    <w:name w:val="annotation text"/>
    <w:link w:val="CommentTextChar"/>
    <w:qFormat w:val="1"/>
  </w:style>
  <w:style w:type="paragraph" w:styleId="CommentSubject">
    <w:name w:val="annotation subject"/>
    <w:basedOn w:val="CommentText"/>
    <w:next w:val="CommentText"/>
    <w:semiHidden w:val="1"/>
    <w:qFormat w:val="1"/>
    <w:rPr>
      <w:b w:val="1"/>
      <w:bCs w:val="1"/>
    </w:rPr>
  </w:style>
  <w:style w:type="paragraph" w:styleId="DocumentMap">
    <w:name w:val="Document Map"/>
    <w:link w:val="DocumentMapChar"/>
    <w:semiHidden w:val="1"/>
    <w:pPr>
      <w:shd w:color="auto" w:fill="000080" w:val="clear"/>
    </w:pPr>
    <w:rPr>
      <w:sz w:val="24"/>
      <w:lang w:val="fr-FR"/>
    </w:rPr>
  </w:style>
  <w:style w:type="character" w:styleId="EndnoteReference">
    <w:name w:val="endnote reference"/>
    <w:semiHidden w:val="1"/>
    <w:rPr>
      <w:vertAlign w:val="superscript"/>
    </w:rPr>
  </w:style>
  <w:style w:type="paragraph" w:styleId="EndnoteText">
    <w:name w:val="endnote text"/>
    <w:semiHidden w:val="1"/>
  </w:style>
  <w:style w:type="character" w:styleId="FollowedHyperlink">
    <w:name w:val="FollowedHyperlink"/>
    <w:rPr>
      <w:color w:val="800080"/>
      <w:u w:val="single"/>
    </w:rPr>
  </w:style>
  <w:style w:type="paragraph" w:styleId="Footer">
    <w:name w:val="footer"/>
    <w:link w:val="FooterChar"/>
    <w:pPr>
      <w:tabs>
        <w:tab w:val="center" w:pos="4320"/>
        <w:tab w:val="right" w:pos="8640"/>
      </w:tabs>
    </w:pPr>
  </w:style>
  <w:style w:type="character" w:styleId="FootnoteReference">
    <w:name w:val="footnote reference"/>
    <w:semiHidden w:val="1"/>
    <w:rPr>
      <w:vertAlign w:val="superscript"/>
    </w:rPr>
  </w:style>
  <w:style w:type="paragraph" w:styleId="FootnoteText">
    <w:name w:val="footnote text"/>
    <w:link w:val="FootnoteTextChar"/>
    <w:semiHidden w:val="1"/>
    <w:rPr>
      <w:lang w:val="fr-FR"/>
    </w:rPr>
  </w:style>
  <w:style w:type="paragraph" w:styleId="Header">
    <w:name w:val="header"/>
    <w:link w:val="HeaderChar"/>
    <w:pPr>
      <w:tabs>
        <w:tab w:val="center" w:pos="4320"/>
        <w:tab w:val="right" w:pos="8640"/>
      </w:tabs>
    </w:pPr>
  </w:style>
  <w:style w:type="character" w:styleId="Hyperlink">
    <w:name w:val="Hyperlink"/>
    <w:uiPriority w:val="99"/>
    <w:rPr>
      <w:color w:val="0000ff"/>
      <w:u w:val="single"/>
    </w:rPr>
  </w:style>
  <w:style w:type="paragraph" w:styleId="NormalWeb">
    <w:name w:val="Normal (Web)"/>
    <w:uiPriority w:val="99"/>
    <w:semiHidden w:val="1"/>
    <w:unhideWhenUsed w:val="1"/>
    <w:pPr>
      <w:spacing w:after="0" w:afterAutospacing="1" w:beforeAutospacing="1"/>
    </w:pPr>
    <w:rPr>
      <w:sz w:val="24"/>
      <w:szCs w:val="24"/>
      <w:lang w:eastAsia="zh-CN" w:val="en-US"/>
    </w:rPr>
  </w:style>
  <w:style w:type="character" w:styleId="PageNumber">
    <w:name w:val="page number"/>
    <w:basedOn w:val="DefaultParagraphFont"/>
  </w:style>
  <w:style w:type="character" w:styleId="Strong">
    <w:name w:val="Strong"/>
    <w:qFormat w:val="1"/>
    <w:rPr>
      <w:b w:val="1"/>
    </w:rPr>
  </w:style>
  <w:style w:type="table" w:styleId="TableGrid">
    <w:name w:val="Table Grid"/>
    <w:basedOn w:val="TableNormal"/>
    <w:qFormat w:val="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OC1">
    <w:name w:val="toc 1"/>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rPr>
  </w:style>
  <w:style w:type="paragraph" w:styleId="TOC2">
    <w:name w:val="toc 2"/>
    <w:autoRedefine w:val="1"/>
    <w:semiHidden w:val="1"/>
    <w:qFormat w:val="1"/>
    <w:pPr>
      <w:spacing w:after="0"/>
      <w:ind w:left="200"/>
    </w:pPr>
    <w:rPr>
      <w:smallCaps w:val="1"/>
    </w:rPr>
  </w:style>
  <w:style w:type="paragraph" w:styleId="TOC3">
    <w:name w:val="toc 3"/>
    <w:autoRedefine w:val="1"/>
    <w:semiHidden w:val="1"/>
    <w:pPr>
      <w:spacing w:after="0"/>
      <w:ind w:left="400"/>
    </w:pPr>
    <w:rPr>
      <w:i w:val="1"/>
    </w:rPr>
  </w:style>
  <w:style w:type="paragraph" w:styleId="TOC4">
    <w:name w:val="toc 4"/>
    <w:autoRedefine w:val="1"/>
    <w:semiHidden w:val="1"/>
    <w:pPr>
      <w:spacing w:after="0"/>
      <w:ind w:left="600"/>
    </w:pPr>
    <w:rPr>
      <w:sz w:val="18"/>
    </w:rPr>
  </w:style>
  <w:style w:type="paragraph" w:styleId="TOC5">
    <w:name w:val="toc 5"/>
    <w:autoRedefine w:val="1"/>
    <w:semiHidden w:val="1"/>
    <w:qFormat w:val="1"/>
    <w:pPr>
      <w:spacing w:after="0"/>
      <w:ind w:left="800"/>
    </w:pPr>
    <w:rPr>
      <w:sz w:val="18"/>
    </w:rPr>
  </w:style>
  <w:style w:type="paragraph" w:styleId="TOC6">
    <w:name w:val="toc 6"/>
    <w:autoRedefine w:val="1"/>
    <w:semiHidden w:val="1"/>
    <w:pPr>
      <w:spacing w:after="0"/>
      <w:ind w:left="1000"/>
    </w:pPr>
    <w:rPr>
      <w:sz w:val="18"/>
    </w:rPr>
  </w:style>
  <w:style w:type="paragraph" w:styleId="TOC7">
    <w:name w:val="toc 7"/>
    <w:autoRedefine w:val="1"/>
    <w:semiHidden w:val="1"/>
    <w:pPr>
      <w:spacing w:after="0"/>
      <w:ind w:left="1200"/>
    </w:pPr>
    <w:rPr>
      <w:sz w:val="18"/>
    </w:rPr>
  </w:style>
  <w:style w:type="paragraph" w:styleId="TOC8">
    <w:name w:val="toc 8"/>
    <w:autoRedefine w:val="1"/>
    <w:semiHidden w:val="1"/>
    <w:pPr>
      <w:spacing w:after="0"/>
      <w:ind w:left="1400"/>
    </w:pPr>
    <w:rPr>
      <w:sz w:val="18"/>
    </w:rPr>
  </w:style>
  <w:style w:type="paragraph" w:styleId="TOC9">
    <w:name w:val="toc 9"/>
    <w:autoRedefine w:val="1"/>
    <w:semiHidden w:val="1"/>
    <w:qFormat w:val="1"/>
    <w:pPr>
      <w:spacing w:after="0"/>
      <w:ind w:left="1600"/>
    </w:pPr>
    <w:rPr>
      <w:sz w:val="18"/>
    </w:rPr>
  </w:style>
  <w:style w:type="table" w:styleId="TableNormal1" w:customStyle="1">
    <w:name w:val="Table Normal1"/>
    <w:tblPr>
      <w:tblCellMar>
        <w:top w:w="0.0" w:type="dxa"/>
        <w:left w:w="0.0" w:type="dxa"/>
        <w:bottom w:w="0.0" w:type="dxa"/>
        <w:right w:w="0.0" w:type="dxa"/>
      </w:tblCellMar>
    </w:tblPr>
  </w:style>
  <w:style w:type="paragraph" w:styleId="Text3" w:customStyle="1">
    <w:name w:val="Text 3"/>
    <w:pPr>
      <w:tabs>
        <w:tab w:val="left" w:pos="2302"/>
      </w:tabs>
      <w:spacing w:after="240"/>
      <w:ind w:left="1202"/>
      <w:jc w:val="both"/>
    </w:pPr>
    <w:rPr>
      <w:sz w:val="24"/>
    </w:rPr>
  </w:style>
  <w:style w:type="paragraph" w:styleId="bulletsub" w:customStyle="1">
    <w:name w:val="bullet_sub"/>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styleId="SubTitle1" w:customStyle="1">
    <w:name w:val="SubTitle 1"/>
    <w:next w:val="SubTitle2"/>
    <w:pPr>
      <w:spacing w:after="240"/>
      <w:jc w:val="center"/>
    </w:pPr>
    <w:rPr>
      <w:b w:val="1"/>
      <w:sz w:val="40"/>
    </w:rPr>
  </w:style>
  <w:style w:type="paragraph" w:styleId="SubTitle2" w:customStyle="1">
    <w:name w:val="SubTitle 2"/>
    <w:qFormat w:val="1"/>
    <w:pPr>
      <w:spacing w:after="240"/>
      <w:jc w:val="center"/>
    </w:pPr>
    <w:rPr>
      <w:b w:val="1"/>
      <w:sz w:val="32"/>
    </w:rPr>
  </w:style>
  <w:style w:type="paragraph" w:styleId="Annexetitle" w:customStyle="1">
    <w:name w:val="Annexe_title"/>
    <w:autoRedefine w:val="1"/>
    <w:pPr>
      <w:pageBreakBefore w:val="1"/>
      <w:tabs>
        <w:tab w:val="left" w:pos="567"/>
        <w:tab w:val="left" w:pos="2552"/>
        <w:tab w:val="left" w:pos="7938"/>
        <w:tab w:val="left" w:pos="9072"/>
      </w:tabs>
      <w:spacing w:after="0"/>
    </w:pPr>
    <w:rPr>
      <w:caps w:val="1"/>
      <w:sz w:val="28"/>
    </w:rPr>
  </w:style>
  <w:style w:type="paragraph" w:styleId="Style1" w:customStyle="1">
    <w:name w:val="Style1"/>
    <w:pPr>
      <w:keepNext w:val="1"/>
      <w:widowControl w:val="0"/>
      <w:tabs>
        <w:tab w:val="left" w:pos="992"/>
      </w:tabs>
      <w:ind w:left="992" w:hanging="992"/>
    </w:pPr>
    <w:rPr>
      <w:b w:val="1"/>
      <w:sz w:val="18"/>
      <w:lang w:val="fr-FR"/>
    </w:rPr>
  </w:style>
  <w:style w:type="paragraph" w:styleId="titlefront" w:customStyle="1">
    <w:name w:val="title_front"/>
    <w:pPr>
      <w:spacing w:before="240"/>
      <w:ind w:left="1701"/>
      <w:jc w:val="right"/>
    </w:pPr>
    <w:rPr>
      <w:rFonts w:ascii="Optima" w:hAnsi="Optima"/>
      <w:b w:val="1"/>
      <w:sz w:val="28"/>
    </w:rPr>
  </w:style>
  <w:style w:type="paragraph" w:styleId="Blockquote" w:customStyle="1">
    <w:name w:val="Blockquote"/>
    <w:qFormat w:val="1"/>
    <w:pPr>
      <w:widowControl w:val="0"/>
      <w:spacing w:after="100" w:before="100"/>
      <w:ind w:left="360" w:right="360"/>
    </w:pPr>
    <w:rPr>
      <w:sz w:val="24"/>
      <w:lang w:val="en-US"/>
    </w:rPr>
  </w:style>
  <w:style w:type="paragraph" w:styleId="Style2" w:customStyle="1">
    <w:name w:val="Style2"/>
    <w:basedOn w:val="Style1"/>
    <w:pPr>
      <w:tabs>
        <w:tab w:val="clear" w:pos="992"/>
        <w:tab w:val="left" w:pos="2091"/>
      </w:tabs>
      <w:ind w:left="2977"/>
      <w:jc w:val="both"/>
    </w:pPr>
  </w:style>
  <w:style w:type="paragraph" w:styleId="text" w:customStyle="1">
    <w:name w:val="text"/>
    <w:pPr>
      <w:widowControl w:val="0"/>
      <w:spacing w:before="240" w:line="240" w:lineRule="exact"/>
      <w:jc w:val="both"/>
    </w:pPr>
    <w:rPr>
      <w:rFonts w:ascii="Arial" w:hAnsi="Arial"/>
      <w:snapToGrid w:val="0"/>
      <w:sz w:val="24"/>
      <w:lang w:val="cs-CZ"/>
    </w:rPr>
  </w:style>
  <w:style w:type="paragraph" w:styleId="Section" w:customStyle="1">
    <w:name w:val="Section"/>
    <w:qFormat w:val="1"/>
    <w:pPr>
      <w:widowControl w:val="0"/>
      <w:spacing w:after="0" w:line="360" w:lineRule="exact"/>
      <w:jc w:val="center"/>
    </w:pPr>
    <w:rPr>
      <w:b w:val="1"/>
      <w:sz w:val="32"/>
      <w:lang w:val="cs-CZ"/>
    </w:rPr>
  </w:style>
  <w:style w:type="paragraph" w:styleId="ManualNumPar1" w:customStyle="1">
    <w:name w:val="Manual NumPar 1"/>
    <w:qFormat w:val="1"/>
    <w:pPr>
      <w:ind w:left="851" w:hanging="851"/>
      <w:jc w:val="both"/>
    </w:pPr>
    <w:rPr>
      <w:sz w:val="24"/>
      <w:lang w:val="fr-FR"/>
    </w:rPr>
  </w:style>
  <w:style w:type="paragraph" w:styleId="oddl-nadpis" w:customStyle="1">
    <w:name w:val="oddíl-nadpis"/>
    <w:pPr>
      <w:keepNext w:val="1"/>
      <w:widowControl w:val="0"/>
      <w:tabs>
        <w:tab w:val="left" w:pos="567"/>
      </w:tabs>
      <w:spacing w:after="0" w:before="240" w:line="240" w:lineRule="exact"/>
    </w:pPr>
    <w:rPr>
      <w:b w:val="1"/>
      <w:sz w:val="24"/>
      <w:lang w:val="cs-CZ"/>
    </w:rPr>
  </w:style>
  <w:style w:type="paragraph" w:styleId="StyleHeading1TimesNewRoman14ptItalic" w:customStyle="1">
    <w:name w:val="Style Heading 1 + Times New Roman 14 pt Italic"/>
    <w:autoRedefine w:val="1"/>
    <w:qFormat w:val="1"/>
    <w:pPr>
      <w:numPr>
        <w:numId w:val="2"/>
      </w:numPr>
    </w:pPr>
    <w:rPr>
      <w:bCs w:val="1"/>
      <w:iCs w:val="1"/>
      <w:sz w:val="24"/>
      <w:szCs w:val="24"/>
    </w:rPr>
  </w:style>
  <w:style w:type="character" w:styleId="Balk2Char" w:customStyle="1">
    <w:name w:val="Başlık 2 Char"/>
    <w:semiHidden w:val="1"/>
    <w:locked w:val="1"/>
    <w:rPr>
      <w:rFonts w:ascii="Arial" w:hAnsi="Arial"/>
      <w:snapToGrid w:val="0"/>
      <w:lang w:bidi="ar-SA" w:eastAsia="en-US" w:val="fr-BE"/>
    </w:rPr>
  </w:style>
  <w:style w:type="character" w:styleId="Balk1Char" w:customStyle="1">
    <w:name w:val="Başlık 1 Char"/>
    <w:rPr>
      <w:rFonts w:ascii="Arial" w:hAnsi="Arial"/>
      <w:b w:val="1"/>
      <w:snapToGrid w:val="0"/>
      <w:lang w:bidi="ar-SA" w:eastAsia="en-US" w:val="fr-BE"/>
    </w:rPr>
  </w:style>
  <w:style w:type="character" w:styleId="Heading1Char" w:customStyle="1">
    <w:name w:val="Heading 1 Char"/>
    <w:locked w:val="1"/>
    <w:rPr>
      <w:b w:val="1"/>
      <w:sz w:val="24"/>
      <w:szCs w:val="24"/>
      <w:lang w:bidi="ar-SA" w:eastAsia="en-US" w:val="en-GB"/>
    </w:rPr>
  </w:style>
  <w:style w:type="character" w:styleId="Balk3Char" w:customStyle="1">
    <w:name w:val="Başlık 3 Char"/>
    <w:semiHidden w:val="1"/>
    <w:locked w:val="1"/>
    <w:rPr>
      <w:rFonts w:ascii="Arial" w:hAnsi="Arial"/>
      <w:snapToGrid w:val="0"/>
      <w:lang w:bidi="ar-SA" w:eastAsia="en-US" w:val="en-GB"/>
    </w:rPr>
  </w:style>
  <w:style w:type="character" w:styleId="Balk4Char" w:customStyle="1">
    <w:name w:val="Başlık 4 Char"/>
    <w:semiHidden w:val="1"/>
    <w:locked w:val="1"/>
    <w:rPr>
      <w:rFonts w:ascii="Arial" w:hAnsi="Arial"/>
      <w:b w:val="1"/>
      <w:snapToGrid w:val="0"/>
      <w:sz w:val="24"/>
      <w:lang w:bidi="ar-SA" w:eastAsia="en-US" w:val="sv-SE"/>
    </w:rPr>
  </w:style>
  <w:style w:type="character" w:styleId="Balk5Char" w:customStyle="1">
    <w:name w:val="Başlık 5 Char"/>
    <w:semiHidden w:val="1"/>
    <w:locked w:val="1"/>
    <w:rPr>
      <w:rFonts w:ascii="Arial" w:hAnsi="Arial"/>
      <w:snapToGrid w:val="0"/>
      <w:sz w:val="22"/>
      <w:lang w:bidi="ar-SA" w:eastAsia="en-US" w:val="sv-SE"/>
    </w:rPr>
  </w:style>
  <w:style w:type="character" w:styleId="Balk6Char" w:customStyle="1">
    <w:name w:val="Başlık 6 Char"/>
    <w:semiHidden w:val="1"/>
    <w:locked w:val="1"/>
    <w:rPr>
      <w:rFonts w:ascii="Arial" w:hAnsi="Arial"/>
      <w:i w:val="1"/>
      <w:snapToGrid w:val="0"/>
      <w:sz w:val="22"/>
      <w:lang w:bidi="ar-SA" w:eastAsia="en-US" w:val="sv-SE"/>
    </w:rPr>
  </w:style>
  <w:style w:type="character" w:styleId="Heading7Char" w:customStyle="1">
    <w:name w:val="Heading 7 Char"/>
    <w:link w:val="Heading7"/>
    <w:semiHidden w:val="1"/>
    <w:locked w:val="1"/>
    <w:rPr>
      <w:rFonts w:ascii="Arial" w:hAnsi="Arial"/>
      <w:snapToGrid w:val="0"/>
      <w:lang w:bidi="ar-SA" w:eastAsia="en-US" w:val="sv-SE"/>
    </w:rPr>
  </w:style>
  <w:style w:type="character" w:styleId="Heading8Char" w:customStyle="1">
    <w:name w:val="Heading 8 Char"/>
    <w:link w:val="Heading8"/>
    <w:semiHidden w:val="1"/>
    <w:locked w:val="1"/>
    <w:rPr>
      <w:rFonts w:ascii="Arial" w:hAnsi="Arial"/>
      <w:i w:val="1"/>
      <w:snapToGrid w:val="0"/>
      <w:lang w:bidi="ar-SA" w:eastAsia="en-US" w:val="sv-SE"/>
    </w:rPr>
  </w:style>
  <w:style w:type="character" w:styleId="Heading9Char" w:customStyle="1">
    <w:name w:val="Heading 9 Char"/>
    <w:link w:val="Heading9"/>
    <w:semiHidden w:val="1"/>
    <w:locked w:val="1"/>
    <w:rPr>
      <w:rFonts w:ascii="Arial" w:hAnsi="Arial"/>
      <w:b w:val="1"/>
      <w:i w:val="1"/>
      <w:snapToGrid w:val="0"/>
      <w:sz w:val="18"/>
      <w:lang w:bidi="ar-SA" w:eastAsia="en-US" w:val="sv-SE"/>
    </w:rPr>
  </w:style>
  <w:style w:type="character" w:styleId="KonuBalChar" w:customStyle="1">
    <w:name w:val="Konu Başlığı Char"/>
    <w:locked w:val="1"/>
    <w:rPr>
      <w:rFonts w:ascii="Arial" w:hAnsi="Arial"/>
      <w:b w:val="1"/>
      <w:snapToGrid w:val="0"/>
      <w:sz w:val="28"/>
      <w:lang w:bidi="ar-SA" w:eastAsia="en-US" w:val="fr-BE"/>
    </w:rPr>
  </w:style>
  <w:style w:type="character" w:styleId="AltyazChar" w:customStyle="1">
    <w:name w:val="Altyazı Char"/>
    <w:locked w:val="1"/>
    <w:rPr>
      <w:rFonts w:ascii="Arial" w:hAnsi="Arial"/>
      <w:b w:val="1"/>
      <w:snapToGrid w:val="0"/>
      <w:sz w:val="28"/>
      <w:lang w:bidi="ar-SA" w:eastAsia="en-US" w:val="fr-BE"/>
    </w:rPr>
  </w:style>
  <w:style w:type="character" w:styleId="BodyTextIndentChar" w:customStyle="1">
    <w:name w:val="Body Text Indent Char"/>
    <w:link w:val="BodyTextIndent"/>
    <w:semiHidden w:val="1"/>
    <w:locked w:val="1"/>
    <w:rPr>
      <w:snapToGrid w:val="0"/>
      <w:sz w:val="24"/>
      <w:lang w:bidi="ar-SA" w:eastAsia="en-US" w:val="sv-SE"/>
    </w:rPr>
  </w:style>
  <w:style w:type="character" w:styleId="BodyTextChar" w:customStyle="1">
    <w:name w:val="Body Text Char"/>
    <w:link w:val="BodyText"/>
    <w:semiHidden w:val="1"/>
    <w:locked w:val="1"/>
    <w:rPr>
      <w:rFonts w:ascii="Arial" w:hAnsi="Arial"/>
      <w:snapToGrid w:val="0"/>
      <w:lang w:bidi="ar-SA" w:eastAsia="en-US" w:val="sv-SE"/>
    </w:rPr>
  </w:style>
  <w:style w:type="character" w:styleId="BodyTextIndent2Char" w:customStyle="1">
    <w:name w:val="Body Text Indent 2 Char"/>
    <w:link w:val="BodyTextIndent2"/>
    <w:semiHidden w:val="1"/>
    <w:locked w:val="1"/>
    <w:rPr>
      <w:rFonts w:ascii="Arial" w:hAnsi="Arial"/>
      <w:snapToGrid w:val="0"/>
      <w:sz w:val="24"/>
      <w:u w:val="single"/>
      <w:lang w:bidi="ar-SA" w:eastAsia="en-US" w:val="sv-SE"/>
    </w:rPr>
  </w:style>
  <w:style w:type="character" w:styleId="BodyTextIndent3Char" w:customStyle="1">
    <w:name w:val="Body Text Indent 3 Char"/>
    <w:link w:val="BodyTextIndent3"/>
    <w:semiHidden w:val="1"/>
    <w:locked w:val="1"/>
    <w:rPr>
      <w:rFonts w:ascii="Arial" w:hAnsi="Arial"/>
      <w:snapToGrid w:val="0"/>
      <w:sz w:val="24"/>
      <w:lang w:bidi="ar-SA" w:eastAsia="en-US" w:val="sv-SE"/>
    </w:rPr>
  </w:style>
  <w:style w:type="character" w:styleId="HeaderChar" w:customStyle="1">
    <w:name w:val="Header Char"/>
    <w:link w:val="Header"/>
    <w:semiHidden w:val="1"/>
    <w:locked w:val="1"/>
    <w:rPr>
      <w:rFonts w:ascii="Arial" w:hAnsi="Arial"/>
      <w:snapToGrid w:val="0"/>
      <w:lang w:bidi="ar-SA" w:eastAsia="en-US" w:val="sv-SE"/>
    </w:rPr>
  </w:style>
  <w:style w:type="character" w:styleId="FooterChar" w:customStyle="1">
    <w:name w:val="Footer Char"/>
    <w:link w:val="Footer"/>
    <w:semiHidden w:val="1"/>
    <w:locked w:val="1"/>
    <w:rPr>
      <w:rFonts w:ascii="Arial" w:hAnsi="Arial"/>
      <w:snapToGrid w:val="0"/>
      <w:lang w:bidi="ar-SA" w:eastAsia="en-US" w:val="sv-SE"/>
    </w:rPr>
  </w:style>
  <w:style w:type="character" w:styleId="BodyText3Char" w:customStyle="1">
    <w:name w:val="Body Text 3 Char"/>
    <w:link w:val="BodyText3"/>
    <w:semiHidden w:val="1"/>
    <w:locked w:val="1"/>
    <w:rPr>
      <w:rFonts w:ascii="Arial" w:hAnsi="Arial"/>
      <w:b w:val="1"/>
      <w:snapToGrid w:val="0"/>
      <w:sz w:val="24"/>
      <w:lang w:bidi="ar-SA" w:eastAsia="en-US" w:val="en-GB"/>
    </w:rPr>
  </w:style>
  <w:style w:type="character" w:styleId="FootnoteTextChar" w:customStyle="1">
    <w:name w:val="Footnote Text Char"/>
    <w:link w:val="FootnoteText"/>
    <w:semiHidden w:val="1"/>
    <w:locked w:val="1"/>
    <w:rPr>
      <w:rFonts w:ascii="Arial" w:hAnsi="Arial"/>
      <w:snapToGrid w:val="0"/>
      <w:lang w:bidi="ar-SA" w:eastAsia="en-US" w:val="fr-FR"/>
    </w:rPr>
  </w:style>
  <w:style w:type="character" w:styleId="DocumentMapChar" w:customStyle="1">
    <w:name w:val="Document Map Char"/>
    <w:link w:val="DocumentMap"/>
    <w:semiHidden w:val="1"/>
    <w:locked w:val="1"/>
    <w:rPr>
      <w:rFonts w:ascii="Arial" w:hAnsi="Arial"/>
      <w:snapToGrid w:val="0"/>
      <w:sz w:val="24"/>
      <w:lang w:bidi="ar-SA" w:eastAsia="en-US" w:val="fr-FR"/>
    </w:rPr>
  </w:style>
  <w:style w:type="character" w:styleId="BodyText2Char" w:customStyle="1">
    <w:name w:val="Body Text 2 Char"/>
    <w:link w:val="BodyText2"/>
    <w:semiHidden w:val="1"/>
    <w:locked w:val="1"/>
    <w:rPr>
      <w:sz w:val="24"/>
      <w:lang w:bidi="ar-SA" w:eastAsia="en-GB" w:val="sv-SE"/>
    </w:rPr>
  </w:style>
  <w:style w:type="paragraph" w:styleId="StyleHeading3" w:customStyle="1">
    <w:name w:val="Style Heading 3"/>
    <w:pPr>
      <w:tabs>
        <w:tab w:val="left" w:pos="567"/>
      </w:tabs>
      <w:ind w:left="1134" w:hanging="567"/>
    </w:pPr>
  </w:style>
  <w:style w:type="paragraph" w:styleId="Style11ptBlackJustifiedRight001cmBefore865ptL" w:customStyle="1">
    <w:name w:val="Style 11 pt Black Justified Right:  001 cm Before:  865 pt L..."/>
    <w:autoRedefine w:val="1"/>
    <w:pPr>
      <w:numPr>
        <w:numId w:val="3"/>
      </w:numPr>
      <w:shd w:color="auto" w:fill="ffffff" w:val="clear"/>
      <w:tabs>
        <w:tab w:val="right" w:pos="1701"/>
      </w:tabs>
      <w:spacing w:before="60" w:line="212" w:lineRule="exact"/>
      <w:ind w:right="6"/>
      <w:jc w:val="both"/>
    </w:pPr>
    <w:rPr>
      <w:color w:val="000000"/>
      <w:sz w:val="22"/>
      <w:lang w:eastAsia="en-GB"/>
    </w:rPr>
  </w:style>
  <w:style w:type="paragraph" w:styleId="NormalInd1" w:customStyle="1">
    <w:name w:val="Normal Ind 1"/>
    <w:pPr>
      <w:tabs>
        <w:tab w:val="left" w:pos="2268"/>
      </w:tabs>
      <w:overflowPunct w:val="0"/>
      <w:autoSpaceDE w:val="0"/>
      <w:autoSpaceDN w:val="0"/>
      <w:adjustRightInd w:val="0"/>
      <w:spacing w:after="0"/>
      <w:ind w:left="567"/>
      <w:textAlignment w:val="baseline"/>
    </w:pPr>
    <w:rPr>
      <w:bCs w:val="1"/>
      <w:sz w:val="22"/>
      <w:szCs w:val="22"/>
      <w:lang w:val="fr-FR"/>
    </w:rPr>
  </w:style>
  <w:style w:type="character" w:styleId="Style11pt" w:customStyle="1">
    <w:name w:val="Style 11 pt"/>
    <w:rPr>
      <w:sz w:val="22"/>
    </w:rPr>
  </w:style>
  <w:style w:type="paragraph" w:styleId="Char2" w:customStyle="1">
    <w:name w:val="Char2"/>
    <w:pPr>
      <w:spacing w:after="160" w:line="240" w:lineRule="exact"/>
    </w:pPr>
    <w:rPr>
      <w:rFonts w:ascii="Tahoma" w:hAnsi="Tahoma"/>
      <w:lang w:val="en-US"/>
    </w:rPr>
  </w:style>
  <w:style w:type="character" w:styleId="CommentTextChar" w:customStyle="1">
    <w:name w:val="Comment Text Char"/>
    <w:link w:val="CommentText"/>
    <w:qFormat w:val="1"/>
    <w:rPr>
      <w:snapToGrid w:val="0"/>
      <w:lang w:eastAsia="en-US"/>
    </w:rPr>
  </w:style>
  <w:style w:type="paragraph" w:styleId="Revision1" w:customStyle="1">
    <w:name w:val="Revision1"/>
    <w:hidden w:val="1"/>
    <w:uiPriority w:val="99"/>
    <w:semiHidden w:val="1"/>
    <w:qFormat w:val="1"/>
    <w:rPr>
      <w:snapToGrid w:val="0"/>
    </w:rPr>
  </w:style>
  <w:style w:type="table" w:styleId="Style89" w:customStyle="1">
    <w:name w:val="_Style 89"/>
    <w:basedOn w:val="TableNormal1"/>
    <w:qFormat w:val="1"/>
    <w:tblPr>
      <w:tblCellMar>
        <w:left w:w="115.0" w:type="dxa"/>
        <w:right w:w="115.0" w:type="dxa"/>
      </w:tblCellMar>
    </w:tblPr>
  </w:style>
  <w:style w:type="table" w:styleId="Style90" w:customStyle="1">
    <w:name w:val="_Style 90"/>
    <w:basedOn w:val="TableNormal1"/>
    <w:qFormat w:val="1"/>
    <w:tblPr>
      <w:tblCellMar>
        <w:left w:w="115.0" w:type="dxa"/>
        <w:right w:w="115.0" w:type="dxa"/>
      </w:tblCellMar>
    </w:tblPr>
  </w:style>
  <w:style w:type="table" w:styleId="Style91" w:customStyle="1">
    <w:name w:val="_Style 91"/>
    <w:basedOn w:val="TableNormal1"/>
    <w:qFormat w:val="1"/>
    <w:tblPr>
      <w:tblCellMar>
        <w:left w:w="105.0" w:type="dxa"/>
        <w:right w:w="105.0" w:type="dxa"/>
      </w:tblCellMar>
    </w:tblPr>
  </w:style>
  <w:style w:type="table" w:styleId="Style92" w:customStyle="1">
    <w:name w:val="_Style 92"/>
    <w:basedOn w:val="TableNormal1"/>
    <w:qFormat w:val="1"/>
    <w:tblPr>
      <w:tblCellMar>
        <w:left w:w="105.0" w:type="dxa"/>
        <w:right w:w="105.0" w:type="dxa"/>
      </w:tblCellMar>
    </w:tblPr>
  </w:style>
  <w:style w:type="table" w:styleId="Style93" w:customStyle="1">
    <w:name w:val="_Style 93"/>
    <w:basedOn w:val="TableNormal1"/>
    <w:qFormat w:val="1"/>
    <w:tblPr>
      <w:tblCellMar>
        <w:left w:w="115.0" w:type="dxa"/>
        <w:right w:w="115.0" w:type="dxa"/>
      </w:tblCellMar>
    </w:tblPr>
  </w:style>
  <w:style w:type="table" w:styleId="Style94" w:customStyle="1">
    <w:name w:val="_Style 94"/>
    <w:basedOn w:val="TableNormal1"/>
    <w:qFormat w:val="1"/>
    <w:tblPr>
      <w:tblCellMar>
        <w:left w:w="105.0" w:type="dxa"/>
        <w:right w:w="105.0" w:type="dxa"/>
      </w:tblCellMar>
    </w:tblPr>
  </w:style>
  <w:style w:type="table" w:styleId="Style95" w:customStyle="1">
    <w:name w:val="_Style 95"/>
    <w:basedOn w:val="TableNormal1"/>
    <w:qFormat w:val="1"/>
    <w:tblPr>
      <w:tblCellMar>
        <w:left w:w="105.0" w:type="dxa"/>
        <w:right w:w="105.0" w:type="dxa"/>
      </w:tblCellMar>
    </w:tblPr>
  </w:style>
  <w:style w:type="table" w:styleId="Style96" w:customStyle="1">
    <w:name w:val="_Style 96"/>
    <w:basedOn w:val="TableNormal1"/>
    <w:qFormat w:val="1"/>
    <w:tblPr>
      <w:tblCellMar>
        <w:left w:w="105.0" w:type="dxa"/>
        <w:right w:w="105.0" w:type="dxa"/>
      </w:tblCellMar>
    </w:tblPr>
  </w:style>
  <w:style w:type="paragraph" w:styleId="ListParagraph">
    <w:name w:val="List Paragraph"/>
    <w:uiPriority w:val="34"/>
    <w:qFormat w:val="1"/>
    <w:pPr>
      <w:ind w:left="720"/>
      <w:contextualSpacing w:val="1"/>
    </w:pPr>
  </w:style>
  <w:style w:type="table" w:styleId="a" w:customStyle="1">
    <w:basedOn w:val="TableNormal0"/>
    <w:tblPr>
      <w:tblStyleRowBandSize w:val="1"/>
      <w:tblStyleColBandSize w:val="1"/>
      <w:tblCellMar>
        <w:left w:w="115.0" w:type="dxa"/>
        <w:right w:w="115.0" w:type="dxa"/>
      </w:tblCellMar>
    </w:tblPr>
  </w:style>
  <w:style w:type="table" w:styleId="a0"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4.xml"/><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15" Type="http://schemas.openxmlformats.org/officeDocument/2006/relationships/header" Target="header5.xml"/><Relationship Id="rId14" Type="http://schemas.openxmlformats.org/officeDocument/2006/relationships/hyperlink" Target="http://www.sanctionsmap.eu" TargetMode="External"/><Relationship Id="rId17" Type="http://schemas.openxmlformats.org/officeDocument/2006/relationships/header" Target="header4.xml"/><Relationship Id="rId16" Type="http://schemas.openxmlformats.org/officeDocument/2006/relationships/header" Target="header6.xml"/><Relationship Id="rId5" Type="http://schemas.openxmlformats.org/officeDocument/2006/relationships/numbering" Target="numbering.xml"/><Relationship Id="rId19" Type="http://schemas.openxmlformats.org/officeDocument/2006/relationships/footer" Target="footer6.xml"/><Relationship Id="rId6" Type="http://schemas.openxmlformats.org/officeDocument/2006/relationships/styles" Target="styles.xml"/><Relationship Id="rId18" Type="http://schemas.openxmlformats.org/officeDocument/2006/relationships/footer" Target="footer5.xml"/><Relationship Id="rId7" Type="http://schemas.openxmlformats.org/officeDocument/2006/relationships/customXml" Target="../customXML/item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j3ENYClgIhQ6n1filG3bSH9yqA==">CgMxLjAyCGguZ2pkZ3hzMgloLjMwajB6bGw4AHIhMWZnck5MN3piSXE0WUljTU5zMjFzYnZ1STBvVWIzVVFY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2025-06-26T11:22:00Z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KSOProductBuildVer">
    <vt:lpwstr>1033-12.2.0.21546</vt:lpwstr>
  </property>
  <property fmtid="{D5CDD505-2E9C-101B-9397-08002B2CF9AE}" pid="9" name="ICV">
    <vt:lpwstr>2D73C33FE858484097B4666AD3E8A27A_13</vt:lpwstr>
  </property>
  <property fmtid="{D5CDD505-2E9C-101B-9397-08002B2CF9AE}" pid="10" name="GrammarlyDocumentId">
    <vt:lpwstr>8ff708c8-0609-4a9e-bc51-089ae590ee76</vt:lpwstr>
  </property>
</Properties>
</file>