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left"/>
        <w:rPr>
          <w:sz w:val="22"/>
          <w:szCs w:val="22"/>
        </w:rPr>
      </w:pPr>
      <w:bookmarkStart w:colFirst="0" w:colLast="0" w:name="_heading=h.91pzdw38pn9k" w:id="0"/>
      <w:bookmarkEnd w:id="0"/>
      <w:r w:rsidDel="00000000" w:rsidR="00000000" w:rsidRPr="00000000">
        <w:rPr>
          <w:rtl w:val="0"/>
        </w:rPr>
      </w:r>
    </w:p>
    <w:p w:rsidR="00000000" w:rsidDel="00000000" w:rsidP="00000000" w:rsidRDefault="00000000" w:rsidRPr="00000000" w14:paraId="00000002">
      <w:pPr>
        <w:spacing w:line="276" w:lineRule="auto"/>
        <w:jc w:val="center"/>
        <w:rPr>
          <w:b w:val="1"/>
          <w:sz w:val="22"/>
          <w:szCs w:val="22"/>
        </w:rPr>
      </w:pPr>
      <w:r w:rsidDel="00000000" w:rsidR="00000000" w:rsidRPr="00000000">
        <w:rPr>
          <w:b w:val="1"/>
          <w:sz w:val="22"/>
          <w:szCs w:val="22"/>
          <w:rtl w:val="0"/>
        </w:rPr>
        <w:t xml:space="preserve">SPECIAL CONDITIONS FOR EUROPEAN UNION EXTERNAL ACTIONS</w:t>
      </w:r>
    </w:p>
    <w:p w:rsidR="00000000" w:rsidDel="00000000" w:rsidP="00000000" w:rsidRDefault="00000000" w:rsidRPr="00000000" w14:paraId="00000003">
      <w:pPr>
        <w:spacing w:after="360" w:line="276" w:lineRule="auto"/>
        <w:jc w:val="left"/>
        <w:rPr>
          <w:sz w:val="22"/>
          <w:szCs w:val="22"/>
        </w:rPr>
      </w:pPr>
      <w:r w:rsidDel="00000000" w:rsidR="00000000" w:rsidRPr="00000000">
        <w:rPr>
          <w:sz w:val="22"/>
          <w:szCs w:val="22"/>
          <w:rtl w:val="0"/>
        </w:rPr>
        <w:t xml:space="preserve">These conditions amplify and supplement the general conditions governing the contract. Unless the special conditions provide otherwise, the general conditions remain fully applicable. The numbering of the Articles of the special conditions is not consecutive but follows the numbering of the general conditions. Exceptionally, and with the approval of the competent European Commission departments, other clauses can be indicated to cover particular situations. </w:t>
      </w:r>
    </w:p>
    <w:p w:rsidR="00000000" w:rsidDel="00000000" w:rsidP="00000000" w:rsidRDefault="00000000" w:rsidRPr="00000000" w14:paraId="00000004">
      <w:pPr>
        <w:spacing w:after="120" w:line="276" w:lineRule="auto"/>
        <w:jc w:val="left"/>
        <w:rPr>
          <w:sz w:val="22"/>
          <w:szCs w:val="22"/>
        </w:rPr>
      </w:pPr>
      <w:r w:rsidDel="00000000" w:rsidR="00000000" w:rsidRPr="00000000">
        <w:rPr>
          <w:sz w:val="22"/>
          <w:szCs w:val="22"/>
          <w:rtl w:val="0"/>
        </w:rPr>
        <w:t xml:space="preserve">This contract is a global price contract. </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76" w:lineRule="auto"/>
        <w:ind w:left="709" w:hanging="709"/>
        <w:jc w:val="left"/>
        <w:rPr>
          <w:color w:val="000000"/>
          <w:sz w:val="22"/>
          <w:szCs w:val="22"/>
        </w:rPr>
      </w:pPr>
      <w:r w:rsidDel="00000000" w:rsidR="00000000" w:rsidRPr="00000000">
        <w:rPr>
          <w:color w:val="000000"/>
          <w:sz w:val="22"/>
          <w:szCs w:val="22"/>
          <w:rtl w:val="0"/>
        </w:rPr>
        <w:t xml:space="preserve">Order of precedence of contract documents</w:t>
      </w:r>
    </w:p>
    <w:p w:rsidR="00000000" w:rsidDel="00000000" w:rsidP="00000000" w:rsidRDefault="00000000" w:rsidRPr="00000000" w14:paraId="00000006">
      <w:pPr>
        <w:spacing w:after="120" w:line="276" w:lineRule="auto"/>
        <w:ind w:left="284" w:firstLine="0"/>
        <w:jc w:val="left"/>
        <w:rPr>
          <w:sz w:val="22"/>
          <w:szCs w:val="22"/>
        </w:rPr>
      </w:pPr>
      <w:r w:rsidDel="00000000" w:rsidR="00000000" w:rsidRPr="00000000">
        <w:rPr>
          <w:sz w:val="22"/>
          <w:szCs w:val="22"/>
          <w:rtl w:val="0"/>
        </w:rPr>
        <w:t xml:space="preserve">The following documents shall be deemed to form and be read and construed as part of this contract, in the following order of precedence:</w:t>
      </w:r>
    </w:p>
    <w:p w:rsidR="00000000" w:rsidDel="00000000" w:rsidP="00000000" w:rsidRDefault="00000000" w:rsidRPr="00000000" w14:paraId="00000007">
      <w:pPr>
        <w:numPr>
          <w:ilvl w:val="0"/>
          <w:numId w:val="6"/>
        </w:numPr>
        <w:spacing w:after="60" w:line="276" w:lineRule="auto"/>
        <w:ind w:left="709" w:hanging="284"/>
        <w:jc w:val="left"/>
        <w:rPr>
          <w:sz w:val="22"/>
          <w:szCs w:val="22"/>
        </w:rPr>
      </w:pPr>
      <w:r w:rsidDel="00000000" w:rsidR="00000000" w:rsidRPr="00000000">
        <w:rPr>
          <w:sz w:val="22"/>
          <w:szCs w:val="22"/>
          <w:rtl w:val="0"/>
        </w:rPr>
        <w:t xml:space="preserve">the main conditions;</w:t>
      </w:r>
    </w:p>
    <w:p w:rsidR="00000000" w:rsidDel="00000000" w:rsidP="00000000" w:rsidRDefault="00000000" w:rsidRPr="00000000" w14:paraId="00000008">
      <w:pPr>
        <w:numPr>
          <w:ilvl w:val="0"/>
          <w:numId w:val="6"/>
        </w:numPr>
        <w:spacing w:after="60" w:line="276" w:lineRule="auto"/>
        <w:ind w:left="709" w:hanging="284"/>
        <w:jc w:val="left"/>
        <w:rPr>
          <w:sz w:val="22"/>
          <w:szCs w:val="22"/>
        </w:rPr>
      </w:pPr>
      <w:r w:rsidDel="00000000" w:rsidR="00000000" w:rsidRPr="00000000">
        <w:rPr>
          <w:sz w:val="22"/>
          <w:szCs w:val="22"/>
          <w:rtl w:val="0"/>
        </w:rPr>
        <w:t xml:space="preserve">the special conditions;</w:t>
      </w:r>
    </w:p>
    <w:p w:rsidR="00000000" w:rsidDel="00000000" w:rsidP="00000000" w:rsidRDefault="00000000" w:rsidRPr="00000000" w14:paraId="00000009">
      <w:pPr>
        <w:numPr>
          <w:ilvl w:val="0"/>
          <w:numId w:val="6"/>
        </w:numPr>
        <w:spacing w:after="60" w:line="276" w:lineRule="auto"/>
        <w:ind w:left="709" w:hanging="284"/>
        <w:jc w:val="left"/>
        <w:rPr>
          <w:sz w:val="22"/>
          <w:szCs w:val="22"/>
        </w:rPr>
      </w:pPr>
      <w:r w:rsidDel="00000000" w:rsidR="00000000" w:rsidRPr="00000000">
        <w:rPr>
          <w:sz w:val="22"/>
          <w:szCs w:val="22"/>
          <w:rtl w:val="0"/>
        </w:rPr>
        <w:t xml:space="preserve">the general conditions (Annex I);</w:t>
      </w:r>
    </w:p>
    <w:p w:rsidR="00000000" w:rsidDel="00000000" w:rsidP="00000000" w:rsidRDefault="00000000" w:rsidRPr="00000000" w14:paraId="0000000A">
      <w:pPr>
        <w:numPr>
          <w:ilvl w:val="0"/>
          <w:numId w:val="6"/>
        </w:numPr>
        <w:spacing w:after="60" w:line="276" w:lineRule="auto"/>
        <w:ind w:left="709" w:hanging="284"/>
        <w:jc w:val="left"/>
        <w:rPr>
          <w:sz w:val="22"/>
          <w:szCs w:val="22"/>
        </w:rPr>
      </w:pPr>
      <w:r w:rsidDel="00000000" w:rsidR="00000000" w:rsidRPr="00000000">
        <w:rPr>
          <w:sz w:val="22"/>
          <w:szCs w:val="22"/>
          <w:rtl w:val="0"/>
        </w:rPr>
        <w:t xml:space="preserve">the terms of reference [including clarification before the deadline for submitting tenders and minutes of the information meeting/site visit] (Annex II);</w:t>
      </w:r>
    </w:p>
    <w:p w:rsidR="00000000" w:rsidDel="00000000" w:rsidP="00000000" w:rsidRDefault="00000000" w:rsidRPr="00000000" w14:paraId="0000000B">
      <w:pPr>
        <w:numPr>
          <w:ilvl w:val="0"/>
          <w:numId w:val="6"/>
        </w:numPr>
        <w:spacing w:after="60" w:line="276" w:lineRule="auto"/>
        <w:ind w:left="709" w:hanging="284"/>
        <w:jc w:val="left"/>
        <w:rPr>
          <w:sz w:val="22"/>
          <w:szCs w:val="22"/>
        </w:rPr>
      </w:pPr>
      <w:r w:rsidDel="00000000" w:rsidR="00000000" w:rsidRPr="00000000">
        <w:rPr>
          <w:sz w:val="22"/>
          <w:szCs w:val="22"/>
          <w:rtl w:val="0"/>
        </w:rPr>
        <w:t xml:space="preserve">the organisation and methodology  (Annex III);</w:t>
      </w:r>
    </w:p>
    <w:p w:rsidR="00000000" w:rsidDel="00000000" w:rsidP="00000000" w:rsidRDefault="00000000" w:rsidRPr="00000000" w14:paraId="0000000C">
      <w:pPr>
        <w:numPr>
          <w:ilvl w:val="0"/>
          <w:numId w:val="6"/>
        </w:numPr>
        <w:spacing w:after="60" w:line="276" w:lineRule="auto"/>
        <w:ind w:left="709" w:hanging="284"/>
        <w:jc w:val="left"/>
        <w:rPr>
          <w:sz w:val="22"/>
          <w:szCs w:val="22"/>
        </w:rPr>
      </w:pPr>
      <w:r w:rsidDel="00000000" w:rsidR="00000000" w:rsidRPr="00000000">
        <w:rPr>
          <w:sz w:val="22"/>
          <w:szCs w:val="22"/>
          <w:rtl w:val="0"/>
        </w:rPr>
        <w:t xml:space="preserve">Key experts (Annex IV) </w:t>
      </w:r>
    </w:p>
    <w:p w:rsidR="00000000" w:rsidDel="00000000" w:rsidP="00000000" w:rsidRDefault="00000000" w:rsidRPr="00000000" w14:paraId="0000000D">
      <w:pPr>
        <w:numPr>
          <w:ilvl w:val="0"/>
          <w:numId w:val="6"/>
        </w:numPr>
        <w:spacing w:after="60" w:line="276" w:lineRule="auto"/>
        <w:ind w:left="709" w:hanging="284"/>
        <w:jc w:val="left"/>
        <w:rPr>
          <w:sz w:val="22"/>
          <w:szCs w:val="22"/>
        </w:rPr>
      </w:pPr>
      <w:r w:rsidDel="00000000" w:rsidR="00000000" w:rsidRPr="00000000">
        <w:rPr>
          <w:sz w:val="22"/>
          <w:szCs w:val="22"/>
          <w:rtl w:val="0"/>
        </w:rPr>
        <w:t xml:space="preserve">Budget (Annex V);</w:t>
      </w:r>
    </w:p>
    <w:p w:rsidR="00000000" w:rsidDel="00000000" w:rsidP="00000000" w:rsidRDefault="00000000" w:rsidRPr="00000000" w14:paraId="0000000E">
      <w:pPr>
        <w:numPr>
          <w:ilvl w:val="0"/>
          <w:numId w:val="6"/>
        </w:numPr>
        <w:spacing w:after="60" w:line="276" w:lineRule="auto"/>
        <w:ind w:left="709" w:hanging="284"/>
        <w:jc w:val="left"/>
        <w:rPr>
          <w:sz w:val="22"/>
          <w:szCs w:val="22"/>
        </w:rPr>
      </w:pPr>
      <w:r w:rsidDel="00000000" w:rsidR="00000000" w:rsidRPr="00000000">
        <w:rPr>
          <w:sz w:val="22"/>
          <w:szCs w:val="22"/>
          <w:rtl w:val="0"/>
        </w:rPr>
        <w:t xml:space="preserve">specified forms and other relevant documents (Annex VI));</w:t>
      </w:r>
    </w:p>
    <w:p w:rsidR="00000000" w:rsidDel="00000000" w:rsidP="00000000" w:rsidRDefault="00000000" w:rsidRPr="00000000" w14:paraId="0000000F">
      <w:pPr>
        <w:spacing w:after="120" w:line="276" w:lineRule="auto"/>
        <w:ind w:left="567" w:firstLine="0"/>
        <w:jc w:val="left"/>
        <w:rPr>
          <w:sz w:val="22"/>
          <w:szCs w:val="22"/>
        </w:rPr>
      </w:pPr>
      <w:r w:rsidDel="00000000" w:rsidR="00000000" w:rsidRPr="00000000">
        <w:rPr>
          <w:sz w:val="22"/>
          <w:szCs w:val="22"/>
          <w:rtl w:val="0"/>
        </w:rPr>
        <w:t xml:space="preserve">The various documents making up the contract shall be deemed to be mutually explanatory; in cases of ambiguity or divergence, they shall prevail in the order in which they appear above. Addenda shall have the order of precedence of the document they are amending. </w:t>
      </w:r>
    </w:p>
    <w:p w:rsidR="00000000" w:rsidDel="00000000" w:rsidP="00000000" w:rsidRDefault="00000000" w:rsidRPr="00000000" w14:paraId="00000010">
      <w:pPr>
        <w:spacing w:after="120" w:before="240" w:line="276" w:lineRule="auto"/>
        <w:ind w:left="1134" w:hanging="1134"/>
        <w:jc w:val="left"/>
        <w:rPr>
          <w:b w:val="1"/>
          <w:sz w:val="22"/>
          <w:szCs w:val="22"/>
        </w:rPr>
      </w:pPr>
      <w:r w:rsidDel="00000000" w:rsidR="00000000" w:rsidRPr="00000000">
        <w:rPr>
          <w:b w:val="1"/>
          <w:sz w:val="22"/>
          <w:szCs w:val="22"/>
          <w:rtl w:val="0"/>
        </w:rPr>
        <w:t xml:space="preserve">Communications</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276" w:lineRule="auto"/>
        <w:ind w:left="567" w:hanging="567"/>
        <w:jc w:val="left"/>
        <w:rPr>
          <w:color w:val="000000"/>
          <w:sz w:val="22"/>
          <w:szCs w:val="22"/>
          <w:highlight w:val="white"/>
        </w:rPr>
      </w:pPr>
      <w:r w:rsidDel="00000000" w:rsidR="00000000" w:rsidRPr="00000000">
        <w:rPr>
          <w:color w:val="000000"/>
          <w:sz w:val="22"/>
          <w:szCs w:val="22"/>
          <w:highlight w:val="white"/>
          <w:rtl w:val="0"/>
        </w:rPr>
        <w:t xml:space="preserve">All communication between the Contracting Parties will be exclusively in writing form. </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before="120" w:line="276" w:lineRule="auto"/>
        <w:ind w:left="567" w:hanging="567"/>
        <w:jc w:val="left"/>
        <w:rPr>
          <w:color w:val="000000"/>
          <w:sz w:val="22"/>
          <w:szCs w:val="22"/>
          <w:highlight w:val="white"/>
        </w:rPr>
      </w:pPr>
      <w:r w:rsidDel="00000000" w:rsidR="00000000" w:rsidRPr="00000000">
        <w:rPr>
          <w:color w:val="000000"/>
          <w:sz w:val="22"/>
          <w:szCs w:val="22"/>
          <w:highlight w:val="white"/>
          <w:rtl w:val="0"/>
        </w:rPr>
        <w:t xml:space="preserve">The designated contact person for communication is </w:t>
      </w:r>
      <w:r w:rsidDel="00000000" w:rsidR="00000000" w:rsidRPr="00000000">
        <w:rPr>
          <w:sz w:val="22"/>
          <w:szCs w:val="22"/>
          <w:highlight w:val="white"/>
          <w:rtl w:val="0"/>
        </w:rPr>
        <w:t xml:space="preserve">Dilara Çakır </w:t>
      </w:r>
      <w:hyperlink r:id="rId7">
        <w:r w:rsidDel="00000000" w:rsidR="00000000" w:rsidRPr="00000000">
          <w:rPr>
            <w:color w:val="1155cc"/>
            <w:sz w:val="22"/>
            <w:szCs w:val="22"/>
            <w:highlight w:val="white"/>
            <w:u w:val="single"/>
            <w:rtl w:val="0"/>
          </w:rPr>
          <w:t xml:space="preserve">dilara@redi-ngo.eu</w:t>
        </w:r>
      </w:hyperlink>
      <w:r w:rsidDel="00000000" w:rsidR="00000000" w:rsidRPr="00000000">
        <w:rPr>
          <w:sz w:val="22"/>
          <w:szCs w:val="22"/>
          <w:highlight w:val="white"/>
          <w:rtl w:val="0"/>
        </w:rPr>
        <w:t xml:space="preserve">, phone: +90 533 468 43 32 and Betül Güvender </w:t>
      </w:r>
      <w:r w:rsidDel="00000000" w:rsidR="00000000" w:rsidRPr="00000000">
        <w:rPr>
          <w:color w:val="000000"/>
          <w:sz w:val="22"/>
          <w:szCs w:val="22"/>
          <w:highlight w:val="white"/>
          <w:rtl w:val="0"/>
        </w:rPr>
        <w:t xml:space="preserve">e-mail: </w:t>
      </w:r>
      <w:hyperlink r:id="rId8">
        <w:r w:rsidDel="00000000" w:rsidR="00000000" w:rsidRPr="00000000">
          <w:rPr>
            <w:color w:val="1155cc"/>
            <w:sz w:val="22"/>
            <w:szCs w:val="22"/>
            <w:highlight w:val="white"/>
            <w:u w:val="single"/>
            <w:rtl w:val="0"/>
          </w:rPr>
          <w:t xml:space="preserve">betul@redi-ngo.eu</w:t>
        </w:r>
      </w:hyperlink>
      <w:r w:rsidDel="00000000" w:rsidR="00000000" w:rsidRPr="00000000">
        <w:rPr>
          <w:color w:val="1f1f1f"/>
          <w:sz w:val="22"/>
          <w:szCs w:val="22"/>
          <w:highlight w:val="white"/>
          <w:rtl w:val="0"/>
        </w:rPr>
        <w:t xml:space="preserve"> </w:t>
      </w:r>
      <w:r w:rsidDel="00000000" w:rsidR="00000000" w:rsidRPr="00000000">
        <w:rPr>
          <w:sz w:val="22"/>
          <w:szCs w:val="22"/>
          <w:highlight w:val="white"/>
          <w:rtl w:val="0"/>
        </w:rPr>
        <w:t xml:space="preserve"> </w:t>
      </w:r>
      <w:r w:rsidDel="00000000" w:rsidR="00000000" w:rsidRPr="00000000">
        <w:rPr>
          <w:color w:val="000000"/>
          <w:sz w:val="22"/>
          <w:szCs w:val="22"/>
          <w:highlight w:val="white"/>
          <w:rtl w:val="0"/>
        </w:rPr>
        <w:t xml:space="preserve">, phone +90 546 616 85 95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276" w:lineRule="auto"/>
        <w:ind w:left="567" w:hanging="567"/>
        <w:jc w:val="left"/>
        <w:rPr>
          <w:color w:val="000000"/>
          <w:sz w:val="22"/>
          <w:szCs w:val="22"/>
          <w:highlight w:val="white"/>
        </w:rPr>
      </w:pPr>
      <w:r w:rsidDel="00000000" w:rsidR="00000000" w:rsidRPr="00000000">
        <w:rPr>
          <w:color w:val="000000"/>
          <w:sz w:val="22"/>
          <w:szCs w:val="22"/>
          <w:highlight w:val="white"/>
          <w:rtl w:val="0"/>
        </w:rPr>
        <w:t xml:space="preserve">The official address is </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before="40" w:line="276" w:lineRule="auto"/>
        <w:ind w:firstLine="567"/>
        <w:jc w:val="left"/>
        <w:rPr>
          <w:color w:val="000000"/>
          <w:sz w:val="22"/>
          <w:szCs w:val="22"/>
          <w:highlight w:val="white"/>
        </w:rPr>
      </w:pPr>
      <w:r w:rsidDel="00000000" w:rsidR="00000000" w:rsidRPr="00000000">
        <w:rPr>
          <w:color w:val="000000"/>
          <w:sz w:val="22"/>
          <w:szCs w:val="22"/>
          <w:highlight w:val="white"/>
          <w:rtl w:val="0"/>
        </w:rPr>
        <w:t xml:space="preserve">Roma Entrepreneurship Development Initiative REDI</w:t>
      </w:r>
      <w:r w:rsidDel="00000000" w:rsidR="00000000" w:rsidRPr="00000000">
        <w:rPr>
          <w:sz w:val="22"/>
          <w:szCs w:val="22"/>
          <w:highlight w:val="white"/>
          <w:rtl w:val="0"/>
        </w:rPr>
        <w:t xml:space="preserve"> Türkiye </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40" w:line="276" w:lineRule="auto"/>
        <w:ind w:firstLine="567"/>
        <w:jc w:val="left"/>
        <w:rPr>
          <w:color w:val="000000"/>
          <w:sz w:val="22"/>
          <w:szCs w:val="22"/>
          <w:highlight w:val="white"/>
        </w:rPr>
      </w:pPr>
      <w:r w:rsidDel="00000000" w:rsidR="00000000" w:rsidRPr="00000000">
        <w:rPr>
          <w:sz w:val="22"/>
          <w:szCs w:val="22"/>
          <w:highlight w:val="white"/>
          <w:rtl w:val="0"/>
        </w:rPr>
        <w:t xml:space="preserve">Bahçelievler, 1851/10. Sokak No:3, 35600 Karşıyaka, </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40" w:line="276" w:lineRule="auto"/>
        <w:ind w:firstLine="567"/>
        <w:jc w:val="left"/>
        <w:rPr>
          <w:color w:val="000000"/>
          <w:sz w:val="22"/>
          <w:szCs w:val="22"/>
          <w:highlight w:val="white"/>
        </w:rPr>
      </w:pPr>
      <w:r w:rsidDel="00000000" w:rsidR="00000000" w:rsidRPr="00000000">
        <w:rPr>
          <w:color w:val="000000"/>
          <w:sz w:val="22"/>
          <w:szCs w:val="22"/>
          <w:highlight w:val="white"/>
          <w:rtl w:val="0"/>
        </w:rPr>
        <w:t xml:space="preserve">e-mail: </w:t>
      </w:r>
      <w:r w:rsidDel="00000000" w:rsidR="00000000" w:rsidRPr="00000000">
        <w:rPr>
          <w:sz w:val="22"/>
          <w:szCs w:val="22"/>
          <w:highlight w:val="white"/>
          <w:rtl w:val="0"/>
        </w:rPr>
        <w:t xml:space="preserve"> </w:t>
      </w:r>
      <w:hyperlink r:id="rId9">
        <w:r w:rsidDel="00000000" w:rsidR="00000000" w:rsidRPr="00000000">
          <w:rPr>
            <w:color w:val="1155cc"/>
            <w:sz w:val="22"/>
            <w:szCs w:val="22"/>
            <w:highlight w:val="white"/>
            <w:u w:val="single"/>
            <w:rtl w:val="0"/>
          </w:rPr>
          <w:t xml:space="preserve">turkiye@redi-ngo.eu</w:t>
        </w:r>
      </w:hyperlink>
      <w:r w:rsidDel="00000000" w:rsidR="00000000" w:rsidRPr="00000000">
        <w:rPr>
          <w:sz w:val="22"/>
          <w:szCs w:val="22"/>
          <w:highlight w:val="white"/>
          <w:rtl w:val="0"/>
        </w:rPr>
        <w:t xml:space="preserve"> </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40" w:line="276" w:lineRule="auto"/>
        <w:ind w:left="567" w:firstLine="0"/>
        <w:jc w:val="left"/>
        <w:rPr>
          <w:color w:val="000000"/>
          <w:sz w:val="22"/>
          <w:szCs w:val="22"/>
          <w:highlight w:val="white"/>
        </w:rPr>
      </w:pPr>
      <w:r w:rsidDel="00000000" w:rsidR="00000000" w:rsidRPr="00000000">
        <w:rPr>
          <w:color w:val="000000"/>
          <w:sz w:val="22"/>
          <w:szCs w:val="22"/>
          <w:highlight w:val="white"/>
          <w:rtl w:val="0"/>
        </w:rPr>
        <w:t xml:space="preserve">Contractor:</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120" w:before="40" w:line="276" w:lineRule="auto"/>
        <w:ind w:left="567" w:firstLine="0"/>
        <w:jc w:val="left"/>
        <w:rPr>
          <w:color w:val="000000"/>
          <w:sz w:val="22"/>
          <w:szCs w:val="22"/>
        </w:rPr>
      </w:pPr>
      <w:r w:rsidDel="00000000" w:rsidR="00000000" w:rsidRPr="00000000">
        <w:rPr>
          <w:color w:val="000000"/>
          <w:sz w:val="22"/>
          <w:szCs w:val="22"/>
          <w:rtl w:val="0"/>
        </w:rPr>
        <w:t xml:space="preserve">[Full name] </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120" w:before="40" w:line="276" w:lineRule="auto"/>
        <w:ind w:left="567" w:firstLine="0"/>
        <w:jc w:val="left"/>
        <w:rPr>
          <w:color w:val="000000"/>
          <w:sz w:val="22"/>
          <w:szCs w:val="22"/>
        </w:rPr>
      </w:pPr>
      <w:r w:rsidDel="00000000" w:rsidR="00000000" w:rsidRPr="00000000">
        <w:rPr>
          <w:color w:val="000000"/>
          <w:sz w:val="22"/>
          <w:szCs w:val="22"/>
          <w:rtl w:val="0"/>
        </w:rPr>
        <w:t xml:space="preserve">[Function] </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120" w:before="40" w:line="276" w:lineRule="auto"/>
        <w:ind w:left="567" w:firstLine="0"/>
        <w:jc w:val="left"/>
        <w:rPr>
          <w:color w:val="000000"/>
          <w:sz w:val="22"/>
          <w:szCs w:val="22"/>
        </w:rPr>
      </w:pPr>
      <w:r w:rsidDel="00000000" w:rsidR="00000000" w:rsidRPr="00000000">
        <w:rPr>
          <w:color w:val="000000"/>
          <w:sz w:val="22"/>
          <w:szCs w:val="22"/>
          <w:rtl w:val="0"/>
        </w:rPr>
        <w:t xml:space="preserve">[Company name] </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ffffff" w:val="clear"/>
        <w:spacing w:after="120" w:before="40" w:line="276" w:lineRule="auto"/>
        <w:ind w:left="567" w:firstLine="0"/>
        <w:jc w:val="left"/>
        <w:rPr>
          <w:color w:val="000000"/>
          <w:sz w:val="22"/>
          <w:szCs w:val="22"/>
        </w:rPr>
      </w:pPr>
      <w:r w:rsidDel="00000000" w:rsidR="00000000" w:rsidRPr="00000000">
        <w:rPr>
          <w:color w:val="000000"/>
          <w:sz w:val="22"/>
          <w:szCs w:val="22"/>
          <w:rtl w:val="0"/>
        </w:rPr>
        <w:t xml:space="preserve">[Full official address] </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ffffff" w:val="clear"/>
        <w:spacing w:after="120" w:before="40" w:line="276" w:lineRule="auto"/>
        <w:ind w:left="567" w:firstLine="0"/>
        <w:jc w:val="left"/>
        <w:rPr>
          <w:sz w:val="22"/>
          <w:szCs w:val="22"/>
        </w:rPr>
      </w:pPr>
      <w:r w:rsidDel="00000000" w:rsidR="00000000" w:rsidRPr="00000000">
        <w:rPr>
          <w:color w:val="000000"/>
          <w:sz w:val="22"/>
          <w:szCs w:val="22"/>
          <w:rtl w:val="0"/>
        </w:rPr>
        <w:t xml:space="preserve">Email: [complete] </w:t>
      </w:r>
      <w:r w:rsidDel="00000000" w:rsidR="00000000" w:rsidRPr="00000000">
        <w:rPr>
          <w:rtl w:val="0"/>
        </w:rPr>
      </w:r>
    </w:p>
    <w:p w:rsidR="00000000" w:rsidDel="00000000" w:rsidP="00000000" w:rsidRDefault="00000000" w:rsidRPr="00000000" w14:paraId="0000001D">
      <w:pPr>
        <w:spacing w:after="120" w:before="240" w:line="276" w:lineRule="auto"/>
        <w:ind w:left="1134" w:hanging="1134"/>
        <w:jc w:val="left"/>
        <w:rPr>
          <w:sz w:val="22"/>
          <w:szCs w:val="22"/>
          <w:highlight w:val="white"/>
        </w:rPr>
      </w:pPr>
      <w:r w:rsidDel="00000000" w:rsidR="00000000" w:rsidRPr="00000000">
        <w:rPr>
          <w:rtl w:val="0"/>
        </w:rPr>
      </w:r>
    </w:p>
    <w:p w:rsidR="00000000" w:rsidDel="00000000" w:rsidP="00000000" w:rsidRDefault="00000000" w:rsidRPr="00000000" w14:paraId="0000001E">
      <w:pPr>
        <w:spacing w:after="120" w:before="240" w:line="276" w:lineRule="auto"/>
        <w:ind w:left="1134" w:hanging="1134"/>
        <w:jc w:val="left"/>
        <w:rPr>
          <w:b w:val="1"/>
          <w:sz w:val="22"/>
          <w:szCs w:val="22"/>
          <w:highlight w:val="white"/>
        </w:rPr>
      </w:pPr>
      <w:r w:rsidDel="00000000" w:rsidR="00000000" w:rsidRPr="00000000">
        <w:rPr>
          <w:b w:val="1"/>
          <w:sz w:val="22"/>
          <w:szCs w:val="22"/>
          <w:highlight w:val="white"/>
          <w:rtl w:val="0"/>
        </w:rPr>
        <w:t xml:space="preserve">Subcontracting</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76" w:lineRule="auto"/>
        <w:ind w:left="567" w:hanging="567"/>
        <w:jc w:val="left"/>
        <w:rPr>
          <w:color w:val="000000"/>
          <w:sz w:val="22"/>
          <w:szCs w:val="22"/>
          <w:highlight w:val="white"/>
        </w:rPr>
      </w:pPr>
      <w:r w:rsidDel="00000000" w:rsidR="00000000" w:rsidRPr="00000000">
        <w:rPr>
          <w:color w:val="000000"/>
          <w:sz w:val="22"/>
          <w:szCs w:val="22"/>
          <w:highlight w:val="white"/>
          <w:rtl w:val="0"/>
        </w:rPr>
        <w:t xml:space="preserve">N/A</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76" w:lineRule="auto"/>
        <w:ind w:left="567" w:hanging="567"/>
        <w:jc w:val="left"/>
        <w:rPr>
          <w:color w:val="000000"/>
          <w:sz w:val="22"/>
          <w:szCs w:val="22"/>
          <w:highlight w:val="whit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1134"/>
        </w:tabs>
        <w:spacing w:line="276" w:lineRule="auto"/>
        <w:ind w:left="567" w:hanging="567"/>
        <w:jc w:val="left"/>
        <w:rPr>
          <w:b w:val="1"/>
          <w:color w:val="000000"/>
          <w:sz w:val="22"/>
          <w:szCs w:val="22"/>
          <w:highlight w:val="white"/>
        </w:rPr>
      </w:pPr>
      <w:r w:rsidDel="00000000" w:rsidR="00000000" w:rsidRPr="00000000">
        <w:rPr>
          <w:b w:val="1"/>
          <w:color w:val="000000"/>
          <w:sz w:val="22"/>
          <w:szCs w:val="22"/>
          <w:highlight w:val="white"/>
          <w:rtl w:val="0"/>
        </w:rPr>
        <w:t xml:space="preserve">General obligations</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1134"/>
        </w:tabs>
        <w:spacing w:line="276" w:lineRule="auto"/>
        <w:ind w:left="567" w:hanging="567"/>
        <w:jc w:val="left"/>
        <w:rPr>
          <w:sz w:val="22"/>
          <w:szCs w:val="22"/>
          <w:highlight w:val="white"/>
        </w:rPr>
      </w:pPr>
      <w:r w:rsidDel="00000000" w:rsidR="00000000" w:rsidRPr="00000000">
        <w:rPr>
          <w:sz w:val="22"/>
          <w:szCs w:val="22"/>
          <w:highlight w:val="white"/>
          <w:rtl w:val="0"/>
        </w:rPr>
        <w:t xml:space="preserve">The experts have to provide following tasks:</w:t>
      </w:r>
    </w:p>
    <w:p w:rsidR="00000000" w:rsidDel="00000000" w:rsidP="00000000" w:rsidRDefault="00000000" w:rsidRPr="00000000" w14:paraId="00000023">
      <w:pPr>
        <w:spacing w:after="0" w:line="276" w:lineRule="auto"/>
        <w:jc w:val="left"/>
        <w:rPr>
          <w:sz w:val="22"/>
          <w:szCs w:val="22"/>
          <w:highlight w:val="white"/>
        </w:rPr>
      </w:pPr>
      <w:r w:rsidDel="00000000" w:rsidR="00000000" w:rsidRPr="00000000">
        <w:rPr>
          <w:sz w:val="22"/>
          <w:szCs w:val="22"/>
          <w:highlight w:val="white"/>
          <w:rtl w:val="0"/>
        </w:rPr>
        <w:t xml:space="preserve">1. Situation Analysis and Strategy Development</w:t>
      </w:r>
    </w:p>
    <w:p w:rsidR="00000000" w:rsidDel="00000000" w:rsidP="00000000" w:rsidRDefault="00000000" w:rsidRPr="00000000" w14:paraId="00000024">
      <w:pPr>
        <w:numPr>
          <w:ilvl w:val="0"/>
          <w:numId w:val="1"/>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Conduct regional assessments in İzmir, Edirne, and Tekirdağ to identify opportunities and challenges</w:t>
      </w:r>
    </w:p>
    <w:p w:rsidR="00000000" w:rsidDel="00000000" w:rsidP="00000000" w:rsidRDefault="00000000" w:rsidRPr="00000000" w14:paraId="00000025">
      <w:pPr>
        <w:numPr>
          <w:ilvl w:val="0"/>
          <w:numId w:val="1"/>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Map Roma entrepreneurs and relevant stakeholders within each cluster</w:t>
      </w:r>
    </w:p>
    <w:p w:rsidR="00000000" w:rsidDel="00000000" w:rsidP="00000000" w:rsidRDefault="00000000" w:rsidRPr="00000000" w14:paraId="00000026">
      <w:pPr>
        <w:numPr>
          <w:ilvl w:val="0"/>
          <w:numId w:val="1"/>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Develop tailored cluster development strategies aligned with local strengths and market potential</w:t>
      </w:r>
    </w:p>
    <w:p w:rsidR="00000000" w:rsidDel="00000000" w:rsidP="00000000" w:rsidRDefault="00000000" w:rsidRPr="00000000" w14:paraId="00000027">
      <w:pPr>
        <w:spacing w:after="0" w:line="276" w:lineRule="auto"/>
        <w:ind w:left="720" w:firstLine="0"/>
        <w:jc w:val="left"/>
        <w:rPr>
          <w:sz w:val="22"/>
          <w:szCs w:val="22"/>
          <w:highlight w:val="white"/>
        </w:rPr>
      </w:pPr>
      <w:r w:rsidDel="00000000" w:rsidR="00000000" w:rsidRPr="00000000">
        <w:rPr>
          <w:rtl w:val="0"/>
        </w:rPr>
      </w:r>
    </w:p>
    <w:p w:rsidR="00000000" w:rsidDel="00000000" w:rsidP="00000000" w:rsidRDefault="00000000" w:rsidRPr="00000000" w14:paraId="00000028">
      <w:pPr>
        <w:spacing w:after="0" w:line="276" w:lineRule="auto"/>
        <w:jc w:val="left"/>
        <w:rPr>
          <w:sz w:val="22"/>
          <w:szCs w:val="22"/>
          <w:highlight w:val="white"/>
        </w:rPr>
      </w:pPr>
      <w:r w:rsidDel="00000000" w:rsidR="00000000" w:rsidRPr="00000000">
        <w:rPr>
          <w:sz w:val="22"/>
          <w:szCs w:val="22"/>
          <w:highlight w:val="white"/>
          <w:rtl w:val="0"/>
        </w:rPr>
        <w:t xml:space="preserve">2. Stakeholder Engagement and Event Facilitation</w:t>
      </w:r>
    </w:p>
    <w:p w:rsidR="00000000" w:rsidDel="00000000" w:rsidP="00000000" w:rsidRDefault="00000000" w:rsidRPr="00000000" w14:paraId="00000029">
      <w:pPr>
        <w:numPr>
          <w:ilvl w:val="0"/>
          <w:numId w:val="2"/>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Contribute as a technical expert to 7 cluster events (e.g. workshops, networking sessions, strategic meetings)</w:t>
      </w:r>
    </w:p>
    <w:p w:rsidR="00000000" w:rsidDel="00000000" w:rsidP="00000000" w:rsidRDefault="00000000" w:rsidRPr="00000000" w14:paraId="0000002A">
      <w:pPr>
        <w:numPr>
          <w:ilvl w:val="0"/>
          <w:numId w:val="2"/>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Prepare content, presentations, and facilitation materials for each event</w:t>
      </w:r>
    </w:p>
    <w:p w:rsidR="00000000" w:rsidDel="00000000" w:rsidP="00000000" w:rsidRDefault="00000000" w:rsidRPr="00000000" w14:paraId="0000002B">
      <w:pPr>
        <w:numPr>
          <w:ilvl w:val="0"/>
          <w:numId w:val="2"/>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Provide expert input during events, moderate discussions, and encourage collaboration</w:t>
      </w:r>
    </w:p>
    <w:p w:rsidR="00000000" w:rsidDel="00000000" w:rsidP="00000000" w:rsidRDefault="00000000" w:rsidRPr="00000000" w14:paraId="0000002C">
      <w:pPr>
        <w:numPr>
          <w:ilvl w:val="0"/>
          <w:numId w:val="2"/>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Draft concise post-event reports summarizing key outcomes, feedback, and recommendations</w:t>
      </w:r>
    </w:p>
    <w:p w:rsidR="00000000" w:rsidDel="00000000" w:rsidP="00000000" w:rsidRDefault="00000000" w:rsidRPr="00000000" w14:paraId="0000002D">
      <w:pPr>
        <w:spacing w:after="0" w:line="276" w:lineRule="auto"/>
        <w:ind w:left="720" w:firstLine="0"/>
        <w:jc w:val="left"/>
        <w:rPr>
          <w:sz w:val="22"/>
          <w:szCs w:val="22"/>
          <w:highlight w:val="white"/>
        </w:rPr>
      </w:pPr>
      <w:r w:rsidDel="00000000" w:rsidR="00000000" w:rsidRPr="00000000">
        <w:rPr>
          <w:rtl w:val="0"/>
        </w:rPr>
      </w:r>
    </w:p>
    <w:p w:rsidR="00000000" w:rsidDel="00000000" w:rsidP="00000000" w:rsidRDefault="00000000" w:rsidRPr="00000000" w14:paraId="0000002E">
      <w:pPr>
        <w:spacing w:after="0" w:line="276" w:lineRule="auto"/>
        <w:jc w:val="left"/>
        <w:rPr>
          <w:sz w:val="22"/>
          <w:szCs w:val="22"/>
          <w:highlight w:val="white"/>
        </w:rPr>
      </w:pPr>
      <w:r w:rsidDel="00000000" w:rsidR="00000000" w:rsidRPr="00000000">
        <w:rPr>
          <w:sz w:val="22"/>
          <w:szCs w:val="22"/>
          <w:highlight w:val="white"/>
          <w:rtl w:val="0"/>
        </w:rPr>
        <w:t xml:space="preserve">3. Cluster Design and Operational Modelling</w:t>
      </w:r>
    </w:p>
    <w:p w:rsidR="00000000" w:rsidDel="00000000" w:rsidP="00000000" w:rsidRDefault="00000000" w:rsidRPr="00000000" w14:paraId="0000002F">
      <w:pPr>
        <w:numPr>
          <w:ilvl w:val="0"/>
          <w:numId w:val="3"/>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Design governance structures and membership models for each cluster</w:t>
      </w:r>
    </w:p>
    <w:p w:rsidR="00000000" w:rsidDel="00000000" w:rsidP="00000000" w:rsidRDefault="00000000" w:rsidRPr="00000000" w14:paraId="00000030">
      <w:pPr>
        <w:numPr>
          <w:ilvl w:val="0"/>
          <w:numId w:val="3"/>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Offer technical guidance on business development, innovation, and value chain integration</w:t>
      </w:r>
    </w:p>
    <w:p w:rsidR="00000000" w:rsidDel="00000000" w:rsidP="00000000" w:rsidRDefault="00000000" w:rsidRPr="00000000" w14:paraId="00000031">
      <w:pPr>
        <w:numPr>
          <w:ilvl w:val="0"/>
          <w:numId w:val="3"/>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Support digitalization efforts, including shared platforms and data systems</w:t>
      </w:r>
    </w:p>
    <w:p w:rsidR="00000000" w:rsidDel="00000000" w:rsidP="00000000" w:rsidRDefault="00000000" w:rsidRPr="00000000" w14:paraId="00000032">
      <w:pPr>
        <w:spacing w:after="0" w:line="276" w:lineRule="auto"/>
        <w:ind w:left="720" w:firstLine="0"/>
        <w:jc w:val="left"/>
        <w:rPr>
          <w:sz w:val="22"/>
          <w:szCs w:val="22"/>
          <w:highlight w:val="white"/>
        </w:rPr>
      </w:pPr>
      <w:r w:rsidDel="00000000" w:rsidR="00000000" w:rsidRPr="00000000">
        <w:rPr>
          <w:rtl w:val="0"/>
        </w:rPr>
      </w:r>
    </w:p>
    <w:p w:rsidR="00000000" w:rsidDel="00000000" w:rsidP="00000000" w:rsidRDefault="00000000" w:rsidRPr="00000000" w14:paraId="00000033">
      <w:pPr>
        <w:spacing w:after="0" w:line="276" w:lineRule="auto"/>
        <w:jc w:val="left"/>
        <w:rPr>
          <w:sz w:val="22"/>
          <w:szCs w:val="22"/>
          <w:highlight w:val="white"/>
        </w:rPr>
      </w:pPr>
      <w:r w:rsidDel="00000000" w:rsidR="00000000" w:rsidRPr="00000000">
        <w:rPr>
          <w:sz w:val="22"/>
          <w:szCs w:val="22"/>
          <w:highlight w:val="white"/>
          <w:rtl w:val="0"/>
        </w:rPr>
        <w:t xml:space="preserve">4. Financial and Policy Advisory</w:t>
      </w:r>
    </w:p>
    <w:p w:rsidR="00000000" w:rsidDel="00000000" w:rsidP="00000000" w:rsidRDefault="00000000" w:rsidRPr="00000000" w14:paraId="00000034">
      <w:pPr>
        <w:numPr>
          <w:ilvl w:val="0"/>
          <w:numId w:val="4"/>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Advise on public-private partnerships and funding mechanisms relevant to cluster sustainability</w:t>
      </w:r>
    </w:p>
    <w:p w:rsidR="00000000" w:rsidDel="00000000" w:rsidP="00000000" w:rsidRDefault="00000000" w:rsidRPr="00000000" w14:paraId="00000035">
      <w:pPr>
        <w:numPr>
          <w:ilvl w:val="0"/>
          <w:numId w:val="4"/>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Contribute to policy dialogue, promoting inclusive economic policies and Roma participation</w:t>
      </w:r>
    </w:p>
    <w:p w:rsidR="00000000" w:rsidDel="00000000" w:rsidP="00000000" w:rsidRDefault="00000000" w:rsidRPr="00000000" w14:paraId="00000036">
      <w:pPr>
        <w:spacing w:after="0" w:line="276" w:lineRule="auto"/>
        <w:ind w:left="720" w:firstLine="0"/>
        <w:jc w:val="left"/>
        <w:rPr>
          <w:sz w:val="22"/>
          <w:szCs w:val="22"/>
          <w:highlight w:val="white"/>
        </w:rPr>
      </w:pPr>
      <w:r w:rsidDel="00000000" w:rsidR="00000000" w:rsidRPr="00000000">
        <w:rPr>
          <w:rtl w:val="0"/>
        </w:rPr>
      </w:r>
    </w:p>
    <w:p w:rsidR="00000000" w:rsidDel="00000000" w:rsidP="00000000" w:rsidRDefault="00000000" w:rsidRPr="00000000" w14:paraId="00000037">
      <w:pPr>
        <w:spacing w:after="0" w:line="276" w:lineRule="auto"/>
        <w:jc w:val="left"/>
        <w:rPr>
          <w:sz w:val="22"/>
          <w:szCs w:val="22"/>
          <w:highlight w:val="white"/>
        </w:rPr>
      </w:pPr>
      <w:r w:rsidDel="00000000" w:rsidR="00000000" w:rsidRPr="00000000">
        <w:rPr>
          <w:sz w:val="22"/>
          <w:szCs w:val="22"/>
          <w:highlight w:val="white"/>
          <w:rtl w:val="0"/>
        </w:rPr>
        <w:t xml:space="preserve">5. Monitoring, Evaluation, and Sustainability Planning</w:t>
      </w:r>
    </w:p>
    <w:p w:rsidR="00000000" w:rsidDel="00000000" w:rsidP="00000000" w:rsidRDefault="00000000" w:rsidRPr="00000000" w14:paraId="00000038">
      <w:pPr>
        <w:numPr>
          <w:ilvl w:val="0"/>
          <w:numId w:val="5"/>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Monitor cluster performance and propose improvements for scalability and long-term impact</w:t>
      </w:r>
    </w:p>
    <w:p w:rsidR="00000000" w:rsidDel="00000000" w:rsidP="00000000" w:rsidRDefault="00000000" w:rsidRPr="00000000" w14:paraId="00000039">
      <w:pPr>
        <w:numPr>
          <w:ilvl w:val="0"/>
          <w:numId w:val="5"/>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Integrate findings from events into broader cluster strategies</w:t>
      </w:r>
    </w:p>
    <w:p w:rsidR="00000000" w:rsidDel="00000000" w:rsidP="00000000" w:rsidRDefault="00000000" w:rsidRPr="00000000" w14:paraId="0000003A">
      <w:pPr>
        <w:numPr>
          <w:ilvl w:val="0"/>
          <w:numId w:val="5"/>
        </w:numPr>
        <w:spacing w:after="0" w:line="276" w:lineRule="auto"/>
        <w:ind w:left="720" w:hanging="360"/>
        <w:jc w:val="left"/>
        <w:rPr>
          <w:sz w:val="22"/>
          <w:szCs w:val="22"/>
          <w:highlight w:val="white"/>
        </w:rPr>
      </w:pPr>
      <w:r w:rsidDel="00000000" w:rsidR="00000000" w:rsidRPr="00000000">
        <w:rPr>
          <w:sz w:val="22"/>
          <w:szCs w:val="22"/>
          <w:highlight w:val="white"/>
          <w:rtl w:val="0"/>
        </w:rPr>
        <w:t xml:space="preserve">Develop recommendations to ensure sustainability and replicability of cluster models</w:t>
      </w:r>
    </w:p>
    <w:p w:rsidR="00000000" w:rsidDel="00000000" w:rsidP="00000000" w:rsidRDefault="00000000" w:rsidRPr="00000000" w14:paraId="0000003B">
      <w:pPr>
        <w:spacing w:before="600" w:line="276" w:lineRule="auto"/>
        <w:ind w:left="1418" w:hanging="1418"/>
        <w:jc w:val="left"/>
        <w:rPr>
          <w:b w:val="1"/>
          <w:sz w:val="22"/>
          <w:szCs w:val="22"/>
        </w:rPr>
      </w:pPr>
      <w:r w:rsidDel="00000000" w:rsidR="00000000" w:rsidRPr="00000000">
        <w:rPr>
          <w:b w:val="1"/>
          <w:sz w:val="22"/>
          <w:szCs w:val="22"/>
          <w:rtl w:val="0"/>
        </w:rPr>
        <w:t xml:space="preserve">Liabilities</w:t>
      </w:r>
    </w:p>
    <w:p w:rsidR="00000000" w:rsidDel="00000000" w:rsidP="00000000" w:rsidRDefault="00000000" w:rsidRPr="00000000" w14:paraId="0000003C">
      <w:pPr>
        <w:spacing w:after="0" w:line="276" w:lineRule="auto"/>
        <w:jc w:val="left"/>
        <w:rPr>
          <w:sz w:val="22"/>
          <w:szCs w:val="22"/>
        </w:rPr>
      </w:pPr>
      <w:r w:rsidDel="00000000" w:rsidR="00000000" w:rsidRPr="00000000">
        <w:rPr>
          <w:sz w:val="22"/>
          <w:szCs w:val="22"/>
          <w:rtl w:val="0"/>
        </w:rPr>
        <w:t xml:space="preserve">The contractor shall be liable for any direct damages caused to the contracting authority resulting from negligence, misconduct, or failure to perform the services in accordance with the terms of this contract. This includes, but is not limited to:</w:t>
      </w:r>
    </w:p>
    <w:p w:rsidR="00000000" w:rsidDel="00000000" w:rsidP="00000000" w:rsidRDefault="00000000" w:rsidRPr="00000000" w14:paraId="0000003D">
      <w:pPr>
        <w:spacing w:after="0" w:line="276" w:lineRule="auto"/>
        <w:jc w:val="left"/>
        <w:rPr>
          <w:sz w:val="22"/>
          <w:szCs w:val="22"/>
        </w:rPr>
      </w:pPr>
      <w:r w:rsidDel="00000000" w:rsidR="00000000" w:rsidRPr="00000000">
        <w:rPr>
          <w:sz w:val="22"/>
          <w:szCs w:val="22"/>
          <w:rtl w:val="0"/>
        </w:rPr>
        <w:t xml:space="preserve">• </w:t>
        <w:tab/>
        <w:t xml:space="preserve">Failure to deliver agreed outputs (e.g. event reports, strategic documents) within the specified timeline</w:t>
      </w:r>
    </w:p>
    <w:p w:rsidR="00000000" w:rsidDel="00000000" w:rsidP="00000000" w:rsidRDefault="00000000" w:rsidRPr="00000000" w14:paraId="0000003E">
      <w:pPr>
        <w:spacing w:after="0" w:line="276" w:lineRule="auto"/>
        <w:jc w:val="left"/>
        <w:rPr>
          <w:sz w:val="22"/>
          <w:szCs w:val="22"/>
        </w:rPr>
      </w:pPr>
      <w:r w:rsidDel="00000000" w:rsidR="00000000" w:rsidRPr="00000000">
        <w:rPr>
          <w:sz w:val="22"/>
          <w:szCs w:val="22"/>
          <w:rtl w:val="0"/>
        </w:rPr>
        <w:t xml:space="preserve">• </w:t>
        <w:tab/>
        <w:t xml:space="preserve">Breach of confidentiality or misuse of sensitive stakeholder data</w:t>
      </w:r>
    </w:p>
    <w:p w:rsidR="00000000" w:rsidDel="00000000" w:rsidP="00000000" w:rsidRDefault="00000000" w:rsidRPr="00000000" w14:paraId="0000003F">
      <w:pPr>
        <w:spacing w:after="0" w:line="276" w:lineRule="auto"/>
        <w:jc w:val="left"/>
        <w:rPr>
          <w:sz w:val="22"/>
          <w:szCs w:val="22"/>
        </w:rPr>
      </w:pPr>
      <w:r w:rsidDel="00000000" w:rsidR="00000000" w:rsidRPr="00000000">
        <w:rPr>
          <w:sz w:val="22"/>
          <w:szCs w:val="22"/>
          <w:rtl w:val="0"/>
        </w:rPr>
        <w:t xml:space="preserve">• </w:t>
        <w:tab/>
        <w:t xml:space="preserve">Disruption or cancellation of cluster events due to contractor’s fault</w:t>
      </w:r>
    </w:p>
    <w:p w:rsidR="00000000" w:rsidDel="00000000" w:rsidP="00000000" w:rsidRDefault="00000000" w:rsidRPr="00000000" w14:paraId="00000040">
      <w:pPr>
        <w:spacing w:after="0" w:line="276" w:lineRule="auto"/>
        <w:jc w:val="left"/>
        <w:rPr>
          <w:sz w:val="22"/>
          <w:szCs w:val="22"/>
        </w:rPr>
      </w:pPr>
      <w:r w:rsidDel="00000000" w:rsidR="00000000" w:rsidRPr="00000000">
        <w:rPr>
          <w:sz w:val="22"/>
          <w:szCs w:val="22"/>
          <w:rtl w:val="0"/>
        </w:rPr>
        <w:t xml:space="preserve">• </w:t>
        <w:tab/>
        <w:t xml:space="preserve">Any action that undermines the reputation or operational integrity of the contracting authority</w:t>
      </w:r>
    </w:p>
    <w:p w:rsidR="00000000" w:rsidDel="00000000" w:rsidP="00000000" w:rsidRDefault="00000000" w:rsidRPr="00000000" w14:paraId="00000041">
      <w:pPr>
        <w:spacing w:after="0" w:line="276" w:lineRule="auto"/>
        <w:jc w:val="left"/>
        <w:rPr>
          <w:sz w:val="22"/>
          <w:szCs w:val="22"/>
        </w:rPr>
      </w:pPr>
      <w:r w:rsidDel="00000000" w:rsidR="00000000" w:rsidRPr="00000000">
        <w:rPr>
          <w:sz w:val="22"/>
          <w:szCs w:val="22"/>
          <w:rtl w:val="0"/>
        </w:rPr>
        <w:t xml:space="preserve">The contractor shall take all necessary measures to prevent such damages and shall compensate the contracting authority for any verified losses incurred. The liability shall be limited to the total value of the contract, unless otherwise specified by applicable law.</w:t>
      </w:r>
    </w:p>
    <w:p w:rsidR="00000000" w:rsidDel="00000000" w:rsidP="00000000" w:rsidRDefault="00000000" w:rsidRPr="00000000" w14:paraId="00000042">
      <w:pPr>
        <w:spacing w:after="0" w:line="276" w:lineRule="auto"/>
        <w:jc w:val="left"/>
        <w:rPr>
          <w:sz w:val="22"/>
          <w:szCs w:val="22"/>
        </w:rPr>
      </w:pPr>
      <w:r w:rsidDel="00000000" w:rsidR="00000000" w:rsidRPr="00000000">
        <w:rPr>
          <w:rtl w:val="0"/>
        </w:rPr>
      </w:r>
    </w:p>
    <w:p w:rsidR="00000000" w:rsidDel="00000000" w:rsidP="00000000" w:rsidRDefault="00000000" w:rsidRPr="00000000" w14:paraId="00000043">
      <w:pPr>
        <w:spacing w:after="0" w:line="276" w:lineRule="auto"/>
        <w:jc w:val="left"/>
        <w:rPr>
          <w:b w:val="1"/>
          <w:sz w:val="22"/>
          <w:szCs w:val="22"/>
        </w:rPr>
      </w:pPr>
      <w:r w:rsidDel="00000000" w:rsidR="00000000" w:rsidRPr="00000000">
        <w:rPr>
          <w:b w:val="1"/>
          <w:sz w:val="22"/>
          <w:szCs w:val="22"/>
          <w:rtl w:val="0"/>
        </w:rPr>
        <w:t xml:space="preserve">Interim and final reports</w:t>
      </w:r>
    </w:p>
    <w:p w:rsidR="00000000" w:rsidDel="00000000" w:rsidP="00000000" w:rsidRDefault="00000000" w:rsidRPr="00000000" w14:paraId="00000044">
      <w:pPr>
        <w:spacing w:after="0" w:line="276" w:lineRule="auto"/>
        <w:jc w:val="left"/>
        <w:rPr>
          <w:sz w:val="22"/>
          <w:szCs w:val="22"/>
        </w:rPr>
      </w:pPr>
      <w:r w:rsidDel="00000000" w:rsidR="00000000" w:rsidRPr="00000000">
        <w:rPr>
          <w:rtl w:val="0"/>
        </w:rPr>
      </w:r>
    </w:p>
    <w:p w:rsidR="00000000" w:rsidDel="00000000" w:rsidP="00000000" w:rsidRDefault="00000000" w:rsidRPr="00000000" w14:paraId="00000045">
      <w:pPr>
        <w:spacing w:after="0" w:line="276" w:lineRule="auto"/>
        <w:jc w:val="left"/>
        <w:rPr>
          <w:sz w:val="22"/>
          <w:szCs w:val="22"/>
        </w:rPr>
      </w:pPr>
      <w:r w:rsidDel="00000000" w:rsidR="00000000" w:rsidRPr="00000000">
        <w:rPr>
          <w:sz w:val="22"/>
          <w:szCs w:val="22"/>
          <w:rtl w:val="0"/>
        </w:rPr>
        <w:t xml:space="preserve">The contractor shall submit progress reports as specified in the terms of reference.</w:t>
      </w:r>
    </w:p>
    <w:p w:rsidR="00000000" w:rsidDel="00000000" w:rsidP="00000000" w:rsidRDefault="00000000" w:rsidRPr="00000000" w14:paraId="00000046">
      <w:pPr>
        <w:spacing w:after="0" w:line="276" w:lineRule="auto"/>
        <w:jc w:val="left"/>
        <w:rPr>
          <w:sz w:val="22"/>
          <w:szCs w:val="22"/>
        </w:rPr>
      </w:pPr>
      <w:r w:rsidDel="00000000" w:rsidR="00000000" w:rsidRPr="00000000">
        <w:rPr>
          <w:rtl w:val="0"/>
        </w:rPr>
      </w:r>
    </w:p>
    <w:p w:rsidR="00000000" w:rsidDel="00000000" w:rsidP="00000000" w:rsidRDefault="00000000" w:rsidRPr="00000000" w14:paraId="00000047">
      <w:pPr>
        <w:spacing w:after="0" w:line="276" w:lineRule="auto"/>
        <w:jc w:val="left"/>
        <w:rPr>
          <w:sz w:val="22"/>
          <w:szCs w:val="22"/>
        </w:rPr>
      </w:pPr>
      <w:r w:rsidDel="00000000" w:rsidR="00000000" w:rsidRPr="00000000">
        <w:rPr>
          <w:sz w:val="22"/>
          <w:szCs w:val="22"/>
          <w:rtl w:val="0"/>
        </w:rPr>
        <w:t xml:space="preserve">Each cluster event should be followed by a brief final report including:</w:t>
      </w:r>
    </w:p>
    <w:p w:rsidR="00000000" w:rsidDel="00000000" w:rsidP="00000000" w:rsidRDefault="00000000" w:rsidRPr="00000000" w14:paraId="00000048">
      <w:pPr>
        <w:spacing w:after="0" w:line="276" w:lineRule="auto"/>
        <w:jc w:val="left"/>
        <w:rPr>
          <w:sz w:val="22"/>
          <w:szCs w:val="22"/>
        </w:rPr>
      </w:pPr>
      <w:r w:rsidDel="00000000" w:rsidR="00000000" w:rsidRPr="00000000">
        <w:rPr>
          <w:sz w:val="22"/>
          <w:szCs w:val="22"/>
          <w:rtl w:val="0"/>
        </w:rPr>
        <w:t xml:space="preserve">1. Event Details</w:t>
      </w:r>
    </w:p>
    <w:p w:rsidR="00000000" w:rsidDel="00000000" w:rsidP="00000000" w:rsidRDefault="00000000" w:rsidRPr="00000000" w14:paraId="00000049">
      <w:pPr>
        <w:spacing w:after="0" w:line="276" w:lineRule="auto"/>
        <w:jc w:val="left"/>
        <w:rPr>
          <w:sz w:val="22"/>
          <w:szCs w:val="22"/>
        </w:rPr>
      </w:pPr>
      <w:r w:rsidDel="00000000" w:rsidR="00000000" w:rsidRPr="00000000">
        <w:rPr>
          <w:sz w:val="22"/>
          <w:szCs w:val="22"/>
          <w:rtl w:val="0"/>
        </w:rPr>
        <w:t xml:space="preserve">• </w:t>
        <w:tab/>
        <w:t xml:space="preserve">Title, date, location, format</w:t>
      </w:r>
    </w:p>
    <w:p w:rsidR="00000000" w:rsidDel="00000000" w:rsidP="00000000" w:rsidRDefault="00000000" w:rsidRPr="00000000" w14:paraId="0000004A">
      <w:pPr>
        <w:spacing w:after="0" w:line="276" w:lineRule="auto"/>
        <w:jc w:val="left"/>
        <w:rPr>
          <w:sz w:val="22"/>
          <w:szCs w:val="22"/>
        </w:rPr>
      </w:pPr>
      <w:r w:rsidDel="00000000" w:rsidR="00000000" w:rsidRPr="00000000">
        <w:rPr>
          <w:sz w:val="22"/>
          <w:szCs w:val="22"/>
          <w:rtl w:val="0"/>
        </w:rPr>
        <w:t xml:space="preserve">• </w:t>
        <w:tab/>
        <w:t xml:space="preserve">Number and type of participants</w:t>
      </w:r>
    </w:p>
    <w:p w:rsidR="00000000" w:rsidDel="00000000" w:rsidP="00000000" w:rsidRDefault="00000000" w:rsidRPr="00000000" w14:paraId="0000004B">
      <w:pPr>
        <w:spacing w:after="0" w:line="276" w:lineRule="auto"/>
        <w:jc w:val="left"/>
        <w:rPr>
          <w:sz w:val="22"/>
          <w:szCs w:val="22"/>
        </w:rPr>
      </w:pPr>
      <w:r w:rsidDel="00000000" w:rsidR="00000000" w:rsidRPr="00000000">
        <w:rPr>
          <w:sz w:val="22"/>
          <w:szCs w:val="22"/>
          <w:rtl w:val="0"/>
        </w:rPr>
        <w:t xml:space="preserve">2. Objectives and Key Topics</w:t>
      </w:r>
    </w:p>
    <w:p w:rsidR="00000000" w:rsidDel="00000000" w:rsidP="00000000" w:rsidRDefault="00000000" w:rsidRPr="00000000" w14:paraId="0000004C">
      <w:pPr>
        <w:spacing w:after="0" w:line="276" w:lineRule="auto"/>
        <w:jc w:val="left"/>
        <w:rPr>
          <w:sz w:val="22"/>
          <w:szCs w:val="22"/>
        </w:rPr>
      </w:pPr>
      <w:r w:rsidDel="00000000" w:rsidR="00000000" w:rsidRPr="00000000">
        <w:rPr>
          <w:sz w:val="22"/>
          <w:szCs w:val="22"/>
          <w:rtl w:val="0"/>
        </w:rPr>
        <w:t xml:space="preserve">• </w:t>
        <w:tab/>
        <w:t xml:space="preserve">Main goals of the event</w:t>
      </w:r>
    </w:p>
    <w:p w:rsidR="00000000" w:rsidDel="00000000" w:rsidP="00000000" w:rsidRDefault="00000000" w:rsidRPr="00000000" w14:paraId="0000004D">
      <w:pPr>
        <w:spacing w:after="0" w:line="276" w:lineRule="auto"/>
        <w:jc w:val="left"/>
        <w:rPr>
          <w:sz w:val="22"/>
          <w:szCs w:val="22"/>
        </w:rPr>
      </w:pPr>
      <w:r w:rsidDel="00000000" w:rsidR="00000000" w:rsidRPr="00000000">
        <w:rPr>
          <w:sz w:val="22"/>
          <w:szCs w:val="22"/>
          <w:rtl w:val="0"/>
        </w:rPr>
        <w:t xml:space="preserve">• </w:t>
        <w:tab/>
        <w:t xml:space="preserve">Summary of discussions and activities</w:t>
      </w:r>
    </w:p>
    <w:p w:rsidR="00000000" w:rsidDel="00000000" w:rsidP="00000000" w:rsidRDefault="00000000" w:rsidRPr="00000000" w14:paraId="0000004E">
      <w:pPr>
        <w:spacing w:after="0" w:line="276" w:lineRule="auto"/>
        <w:jc w:val="left"/>
        <w:rPr>
          <w:sz w:val="22"/>
          <w:szCs w:val="22"/>
        </w:rPr>
      </w:pPr>
      <w:r w:rsidDel="00000000" w:rsidR="00000000" w:rsidRPr="00000000">
        <w:rPr>
          <w:sz w:val="22"/>
          <w:szCs w:val="22"/>
          <w:rtl w:val="0"/>
        </w:rPr>
        <w:t xml:space="preserve">3. Outcomes and Insights </w:t>
      </w:r>
    </w:p>
    <w:p w:rsidR="00000000" w:rsidDel="00000000" w:rsidP="00000000" w:rsidRDefault="00000000" w:rsidRPr="00000000" w14:paraId="0000004F">
      <w:pPr>
        <w:spacing w:after="0" w:line="276" w:lineRule="auto"/>
        <w:jc w:val="left"/>
        <w:rPr>
          <w:sz w:val="22"/>
          <w:szCs w:val="22"/>
        </w:rPr>
      </w:pPr>
      <w:r w:rsidDel="00000000" w:rsidR="00000000" w:rsidRPr="00000000">
        <w:rPr>
          <w:sz w:val="22"/>
          <w:szCs w:val="22"/>
          <w:rtl w:val="0"/>
        </w:rPr>
        <w:t xml:space="preserve">• </w:t>
        <w:tab/>
        <w:t xml:space="preserve">Key takeaways, decisions, or recommendations</w:t>
      </w:r>
    </w:p>
    <w:p w:rsidR="00000000" w:rsidDel="00000000" w:rsidP="00000000" w:rsidRDefault="00000000" w:rsidRPr="00000000" w14:paraId="00000050">
      <w:pPr>
        <w:spacing w:after="0" w:line="276" w:lineRule="auto"/>
        <w:jc w:val="left"/>
        <w:rPr>
          <w:sz w:val="22"/>
          <w:szCs w:val="22"/>
        </w:rPr>
      </w:pPr>
      <w:r w:rsidDel="00000000" w:rsidR="00000000" w:rsidRPr="00000000">
        <w:rPr>
          <w:sz w:val="22"/>
          <w:szCs w:val="22"/>
          <w:rtl w:val="0"/>
        </w:rPr>
        <w:t xml:space="preserve">• </w:t>
        <w:tab/>
        <w:t xml:space="preserve">Notable contributions from participants</w:t>
      </w:r>
    </w:p>
    <w:p w:rsidR="00000000" w:rsidDel="00000000" w:rsidP="00000000" w:rsidRDefault="00000000" w:rsidRPr="00000000" w14:paraId="00000051">
      <w:pPr>
        <w:spacing w:after="0" w:line="276" w:lineRule="auto"/>
        <w:jc w:val="left"/>
        <w:rPr>
          <w:sz w:val="22"/>
          <w:szCs w:val="22"/>
        </w:rPr>
      </w:pPr>
      <w:r w:rsidDel="00000000" w:rsidR="00000000" w:rsidRPr="00000000">
        <w:rPr>
          <w:sz w:val="22"/>
          <w:szCs w:val="22"/>
          <w:rtl w:val="0"/>
        </w:rPr>
        <w:t xml:space="preserve">4. Feedback and Reflections</w:t>
      </w:r>
    </w:p>
    <w:p w:rsidR="00000000" w:rsidDel="00000000" w:rsidP="00000000" w:rsidRDefault="00000000" w:rsidRPr="00000000" w14:paraId="00000052">
      <w:pPr>
        <w:spacing w:after="0" w:line="276" w:lineRule="auto"/>
        <w:jc w:val="left"/>
        <w:rPr>
          <w:sz w:val="22"/>
          <w:szCs w:val="22"/>
        </w:rPr>
      </w:pPr>
      <w:r w:rsidDel="00000000" w:rsidR="00000000" w:rsidRPr="00000000">
        <w:rPr>
          <w:sz w:val="22"/>
          <w:szCs w:val="22"/>
          <w:rtl w:val="0"/>
        </w:rPr>
        <w:t xml:space="preserve">• </w:t>
        <w:tab/>
        <w:t xml:space="preserve">Summary of participant feedback</w:t>
      </w:r>
    </w:p>
    <w:p w:rsidR="00000000" w:rsidDel="00000000" w:rsidP="00000000" w:rsidRDefault="00000000" w:rsidRPr="00000000" w14:paraId="00000053">
      <w:pPr>
        <w:spacing w:after="0" w:line="276" w:lineRule="auto"/>
        <w:jc w:val="left"/>
        <w:rPr>
          <w:sz w:val="22"/>
          <w:szCs w:val="22"/>
        </w:rPr>
      </w:pPr>
      <w:r w:rsidDel="00000000" w:rsidR="00000000" w:rsidRPr="00000000">
        <w:rPr>
          <w:sz w:val="22"/>
          <w:szCs w:val="22"/>
          <w:rtl w:val="0"/>
        </w:rPr>
        <w:t xml:space="preserve">• </w:t>
        <w:tab/>
        <w:t xml:space="preserve">Lessons learned and suggestions for improvement</w:t>
      </w:r>
    </w:p>
    <w:p w:rsidR="00000000" w:rsidDel="00000000" w:rsidP="00000000" w:rsidRDefault="00000000" w:rsidRPr="00000000" w14:paraId="00000054">
      <w:pPr>
        <w:spacing w:after="0" w:line="276" w:lineRule="auto"/>
        <w:jc w:val="left"/>
        <w:rPr>
          <w:sz w:val="22"/>
          <w:szCs w:val="22"/>
        </w:rPr>
      </w:pPr>
      <w:r w:rsidDel="00000000" w:rsidR="00000000" w:rsidRPr="00000000">
        <w:rPr>
          <w:sz w:val="22"/>
          <w:szCs w:val="22"/>
          <w:rtl w:val="0"/>
        </w:rPr>
        <w:t xml:space="preserve">5. Next Steps</w:t>
      </w:r>
    </w:p>
    <w:p w:rsidR="00000000" w:rsidDel="00000000" w:rsidP="00000000" w:rsidRDefault="00000000" w:rsidRPr="00000000" w14:paraId="00000055">
      <w:pPr>
        <w:spacing w:after="0" w:line="276" w:lineRule="auto"/>
        <w:jc w:val="left"/>
        <w:rPr>
          <w:sz w:val="22"/>
          <w:szCs w:val="22"/>
        </w:rPr>
      </w:pPr>
      <w:r w:rsidDel="00000000" w:rsidR="00000000" w:rsidRPr="00000000">
        <w:rPr>
          <w:sz w:val="22"/>
          <w:szCs w:val="22"/>
          <w:rtl w:val="0"/>
        </w:rPr>
        <w:t xml:space="preserve">• </w:t>
        <w:tab/>
        <w:t xml:space="preserve">Proposed follow-up actions</w:t>
      </w:r>
    </w:p>
    <w:p w:rsidR="00000000" w:rsidDel="00000000" w:rsidP="00000000" w:rsidRDefault="00000000" w:rsidRPr="00000000" w14:paraId="00000056">
      <w:pPr>
        <w:spacing w:after="0" w:line="276" w:lineRule="auto"/>
        <w:jc w:val="left"/>
        <w:rPr>
          <w:sz w:val="22"/>
          <w:szCs w:val="22"/>
        </w:rPr>
      </w:pPr>
      <w:r w:rsidDel="00000000" w:rsidR="00000000" w:rsidRPr="00000000">
        <w:rPr>
          <w:sz w:val="22"/>
          <w:szCs w:val="22"/>
          <w:rtl w:val="0"/>
        </w:rPr>
        <w:t xml:space="preserve">• </w:t>
        <w:tab/>
        <w:t xml:space="preserve">Recommendations for future cluster activities</w:t>
      </w:r>
    </w:p>
    <w:p w:rsidR="00000000" w:rsidDel="00000000" w:rsidP="00000000" w:rsidRDefault="00000000" w:rsidRPr="00000000" w14:paraId="00000057">
      <w:pPr>
        <w:spacing w:after="0" w:line="276" w:lineRule="auto"/>
        <w:jc w:val="left"/>
        <w:rPr>
          <w:sz w:val="22"/>
          <w:szCs w:val="22"/>
        </w:rPr>
      </w:pPr>
      <w:r w:rsidDel="00000000" w:rsidR="00000000" w:rsidRPr="00000000">
        <w:rPr>
          <w:sz w:val="22"/>
          <w:szCs w:val="22"/>
          <w:rtl w:val="0"/>
        </w:rPr>
        <w:t xml:space="preserve">Annexes (if applicable)</w:t>
      </w:r>
    </w:p>
    <w:p w:rsidR="00000000" w:rsidDel="00000000" w:rsidP="00000000" w:rsidRDefault="00000000" w:rsidRPr="00000000" w14:paraId="00000058">
      <w:pPr>
        <w:spacing w:after="0" w:line="276" w:lineRule="auto"/>
        <w:jc w:val="left"/>
        <w:rPr>
          <w:sz w:val="22"/>
          <w:szCs w:val="22"/>
        </w:rPr>
      </w:pPr>
      <w:r w:rsidDel="00000000" w:rsidR="00000000" w:rsidRPr="00000000">
        <w:rPr>
          <w:sz w:val="22"/>
          <w:szCs w:val="22"/>
          <w:rtl w:val="0"/>
        </w:rPr>
        <w:t xml:space="preserve">• </w:t>
        <w:tab/>
        <w:t xml:space="preserve">Agenda, presentations, participant list, photos, feedback forms</w:t>
      </w:r>
    </w:p>
    <w:p w:rsidR="00000000" w:rsidDel="00000000" w:rsidP="00000000" w:rsidRDefault="00000000" w:rsidRPr="00000000" w14:paraId="00000059">
      <w:pPr>
        <w:spacing w:after="0" w:line="276" w:lineRule="auto"/>
        <w:jc w:val="left"/>
        <w:rPr>
          <w:b w:val="1"/>
          <w:sz w:val="22"/>
          <w:szCs w:val="22"/>
        </w:rPr>
      </w:pPr>
      <w:r w:rsidDel="00000000" w:rsidR="00000000" w:rsidRPr="00000000">
        <w:rPr>
          <w:rtl w:val="0"/>
        </w:rPr>
      </w:r>
    </w:p>
    <w:p w:rsidR="00000000" w:rsidDel="00000000" w:rsidP="00000000" w:rsidRDefault="00000000" w:rsidRPr="00000000" w14:paraId="0000005A">
      <w:pPr>
        <w:spacing w:after="0" w:line="276" w:lineRule="auto"/>
        <w:jc w:val="left"/>
        <w:rPr>
          <w:b w:val="1"/>
          <w:sz w:val="22"/>
          <w:szCs w:val="22"/>
        </w:rPr>
      </w:pPr>
      <w:r w:rsidDel="00000000" w:rsidR="00000000" w:rsidRPr="00000000">
        <w:rPr>
          <w:rtl w:val="0"/>
        </w:rPr>
      </w:r>
    </w:p>
    <w:p w:rsidR="00000000" w:rsidDel="00000000" w:rsidP="00000000" w:rsidRDefault="00000000" w:rsidRPr="00000000" w14:paraId="0000005B">
      <w:pPr>
        <w:spacing w:after="0" w:line="276" w:lineRule="auto"/>
        <w:jc w:val="left"/>
        <w:rPr>
          <w:b w:val="1"/>
          <w:sz w:val="22"/>
          <w:szCs w:val="22"/>
        </w:rPr>
      </w:pPr>
      <w:r w:rsidDel="00000000" w:rsidR="00000000" w:rsidRPr="00000000">
        <w:rPr>
          <w:b w:val="1"/>
          <w:sz w:val="22"/>
          <w:szCs w:val="22"/>
          <w:rtl w:val="0"/>
        </w:rPr>
        <w:t xml:space="preserve">Expected Outputs</w:t>
      </w:r>
    </w:p>
    <w:p w:rsidR="00000000" w:rsidDel="00000000" w:rsidP="00000000" w:rsidRDefault="00000000" w:rsidRPr="00000000" w14:paraId="0000005C">
      <w:pPr>
        <w:spacing w:after="0" w:line="276" w:lineRule="auto"/>
        <w:jc w:val="left"/>
        <w:rPr>
          <w:sz w:val="22"/>
          <w:szCs w:val="22"/>
        </w:rPr>
      </w:pPr>
      <w:r w:rsidDel="00000000" w:rsidR="00000000" w:rsidRPr="00000000">
        <w:rPr>
          <w:rtl w:val="0"/>
        </w:rPr>
      </w:r>
    </w:p>
    <w:p w:rsidR="00000000" w:rsidDel="00000000" w:rsidP="00000000" w:rsidRDefault="00000000" w:rsidRPr="00000000" w14:paraId="0000005D">
      <w:pPr>
        <w:spacing w:after="0" w:line="276" w:lineRule="auto"/>
        <w:jc w:val="left"/>
        <w:rPr>
          <w:sz w:val="22"/>
          <w:szCs w:val="22"/>
        </w:rPr>
      </w:pPr>
      <w:r w:rsidDel="00000000" w:rsidR="00000000" w:rsidRPr="00000000">
        <w:rPr>
          <w:sz w:val="22"/>
          <w:szCs w:val="22"/>
          <w:rtl w:val="0"/>
        </w:rPr>
        <w:t xml:space="preserve">The contractor is expected to deliver the following outputs:</w:t>
      </w:r>
    </w:p>
    <w:p w:rsidR="00000000" w:rsidDel="00000000" w:rsidP="00000000" w:rsidRDefault="00000000" w:rsidRPr="00000000" w14:paraId="0000005E">
      <w:pPr>
        <w:spacing w:after="0" w:line="276" w:lineRule="auto"/>
        <w:ind w:left="-142" w:firstLine="0"/>
        <w:jc w:val="left"/>
        <w:rPr>
          <w:sz w:val="22"/>
          <w:szCs w:val="22"/>
        </w:rPr>
      </w:pPr>
      <w:r w:rsidDel="00000000" w:rsidR="00000000" w:rsidRPr="00000000">
        <w:rPr>
          <w:sz w:val="22"/>
          <w:szCs w:val="22"/>
          <w:rtl w:val="0"/>
        </w:rPr>
        <w:t xml:space="preserve">• </w:t>
        <w:tab/>
        <w:t xml:space="preserve">Expert contribution to seven (7) cluster events, including facilitation, technical input, and stakeholder engagement</w:t>
      </w:r>
    </w:p>
    <w:p w:rsidR="00000000" w:rsidDel="00000000" w:rsidP="00000000" w:rsidRDefault="00000000" w:rsidRPr="00000000" w14:paraId="0000005F">
      <w:pPr>
        <w:spacing w:after="0" w:line="276" w:lineRule="auto"/>
        <w:ind w:left="-142" w:firstLine="0"/>
        <w:jc w:val="left"/>
        <w:rPr>
          <w:sz w:val="22"/>
          <w:szCs w:val="22"/>
        </w:rPr>
      </w:pPr>
      <w:r w:rsidDel="00000000" w:rsidR="00000000" w:rsidRPr="00000000">
        <w:rPr>
          <w:sz w:val="22"/>
          <w:szCs w:val="22"/>
          <w:rtl w:val="0"/>
        </w:rPr>
        <w:t xml:space="preserve">• </w:t>
        <w:tab/>
        <w:t xml:space="preserve">Tailored content and materials for each event (e.g. presentations, workshop tools, facilitation guides)</w:t>
      </w:r>
    </w:p>
    <w:p w:rsidR="00000000" w:rsidDel="00000000" w:rsidP="00000000" w:rsidRDefault="00000000" w:rsidRPr="00000000" w14:paraId="00000060">
      <w:pPr>
        <w:spacing w:after="0" w:line="276" w:lineRule="auto"/>
        <w:ind w:left="-142" w:firstLine="0"/>
        <w:jc w:val="left"/>
        <w:rPr>
          <w:sz w:val="22"/>
          <w:szCs w:val="22"/>
        </w:rPr>
      </w:pPr>
      <w:r w:rsidDel="00000000" w:rsidR="00000000" w:rsidRPr="00000000">
        <w:rPr>
          <w:sz w:val="22"/>
          <w:szCs w:val="22"/>
          <w:rtl w:val="0"/>
        </w:rPr>
        <w:t xml:space="preserve">• </w:t>
        <w:tab/>
        <w:t xml:space="preserve">Post-event summary reports for each cluster event, including key outcomes, feedback, challenges, and recommendations</w:t>
      </w:r>
    </w:p>
    <w:p w:rsidR="00000000" w:rsidDel="00000000" w:rsidP="00000000" w:rsidRDefault="00000000" w:rsidRPr="00000000" w14:paraId="00000061">
      <w:pPr>
        <w:spacing w:after="0" w:line="276" w:lineRule="auto"/>
        <w:ind w:left="-142" w:firstLine="0"/>
        <w:jc w:val="left"/>
        <w:rPr>
          <w:sz w:val="22"/>
          <w:szCs w:val="22"/>
        </w:rPr>
      </w:pPr>
      <w:r w:rsidDel="00000000" w:rsidR="00000000" w:rsidRPr="00000000">
        <w:rPr>
          <w:sz w:val="22"/>
          <w:szCs w:val="22"/>
          <w:rtl w:val="0"/>
        </w:rPr>
        <w:t xml:space="preserve">• </w:t>
        <w:tab/>
        <w:t xml:space="preserve">Cluster development frameworks, including governance models, membership structures, and strategic plans</w:t>
      </w:r>
    </w:p>
    <w:p w:rsidR="00000000" w:rsidDel="00000000" w:rsidP="00000000" w:rsidRDefault="00000000" w:rsidRPr="00000000" w14:paraId="00000062">
      <w:pPr>
        <w:spacing w:after="0" w:line="276" w:lineRule="auto"/>
        <w:ind w:left="-142" w:firstLine="0"/>
        <w:jc w:val="left"/>
        <w:rPr>
          <w:sz w:val="22"/>
          <w:szCs w:val="22"/>
        </w:rPr>
      </w:pPr>
      <w:r w:rsidDel="00000000" w:rsidR="00000000" w:rsidRPr="00000000">
        <w:rPr>
          <w:sz w:val="22"/>
          <w:szCs w:val="22"/>
          <w:rtl w:val="0"/>
        </w:rPr>
        <w:t xml:space="preserve">• </w:t>
        <w:tab/>
        <w:t xml:space="preserve">Capacity-building materials for Roma entrepreneurs and stakeholders</w:t>
      </w:r>
    </w:p>
    <w:p w:rsidR="00000000" w:rsidDel="00000000" w:rsidP="00000000" w:rsidRDefault="00000000" w:rsidRPr="00000000" w14:paraId="00000063">
      <w:pPr>
        <w:spacing w:after="0" w:line="276" w:lineRule="auto"/>
        <w:ind w:left="-142" w:firstLine="0"/>
        <w:jc w:val="left"/>
        <w:rPr>
          <w:sz w:val="22"/>
          <w:szCs w:val="22"/>
        </w:rPr>
      </w:pPr>
      <w:r w:rsidDel="00000000" w:rsidR="00000000" w:rsidRPr="00000000">
        <w:rPr>
          <w:sz w:val="22"/>
          <w:szCs w:val="22"/>
          <w:rtl w:val="0"/>
        </w:rPr>
        <w:t xml:space="preserve">• </w:t>
        <w:tab/>
        <w:t xml:space="preserve">Monitoring and evaluation inputs, including performance indicators and recommendations for sustainability</w:t>
      </w:r>
    </w:p>
    <w:p w:rsidR="00000000" w:rsidDel="00000000" w:rsidP="00000000" w:rsidRDefault="00000000" w:rsidRPr="00000000" w14:paraId="00000064">
      <w:pPr>
        <w:spacing w:after="0" w:line="276" w:lineRule="auto"/>
        <w:ind w:left="-142" w:firstLine="0"/>
        <w:jc w:val="left"/>
        <w:rPr>
          <w:sz w:val="22"/>
          <w:szCs w:val="22"/>
        </w:rPr>
      </w:pPr>
      <w:r w:rsidDel="00000000" w:rsidR="00000000" w:rsidRPr="00000000">
        <w:rPr>
          <w:sz w:val="22"/>
          <w:szCs w:val="22"/>
          <w:rtl w:val="0"/>
        </w:rPr>
        <w:t xml:space="preserve">• </w:t>
        <w:tab/>
        <w:t xml:space="preserve">Final synthesis report summarizing overall findings, lessons learned, and strategic recommendations</w:t>
      </w:r>
    </w:p>
    <w:p w:rsidR="00000000" w:rsidDel="00000000" w:rsidP="00000000" w:rsidRDefault="00000000" w:rsidRPr="00000000" w14:paraId="00000065">
      <w:pPr>
        <w:spacing w:after="0" w:line="276" w:lineRule="auto"/>
        <w:jc w:val="left"/>
        <w:rPr>
          <w:sz w:val="22"/>
          <w:szCs w:val="22"/>
        </w:rPr>
      </w:pPr>
      <w:r w:rsidDel="00000000" w:rsidR="00000000" w:rsidRPr="00000000">
        <w:rPr>
          <w:rtl w:val="0"/>
        </w:rPr>
      </w:r>
    </w:p>
    <w:p w:rsidR="00000000" w:rsidDel="00000000" w:rsidP="00000000" w:rsidRDefault="00000000" w:rsidRPr="00000000" w14:paraId="00000066">
      <w:pPr>
        <w:spacing w:after="0" w:line="276" w:lineRule="auto"/>
        <w:jc w:val="left"/>
        <w:rPr>
          <w:b w:val="1"/>
          <w:sz w:val="22"/>
          <w:szCs w:val="22"/>
        </w:rPr>
      </w:pPr>
      <w:r w:rsidDel="00000000" w:rsidR="00000000" w:rsidRPr="00000000">
        <w:rPr>
          <w:b w:val="1"/>
          <w:sz w:val="22"/>
          <w:szCs w:val="22"/>
          <w:rtl w:val="0"/>
        </w:rPr>
        <w:t xml:space="preserve">Special Requirements</w:t>
      </w:r>
    </w:p>
    <w:p w:rsidR="00000000" w:rsidDel="00000000" w:rsidP="00000000" w:rsidRDefault="00000000" w:rsidRPr="00000000" w14:paraId="00000067">
      <w:pPr>
        <w:spacing w:after="0" w:line="276" w:lineRule="auto"/>
        <w:jc w:val="left"/>
        <w:rPr>
          <w:b w:val="1"/>
          <w:sz w:val="22"/>
          <w:szCs w:val="22"/>
        </w:rPr>
      </w:pPr>
      <w:r w:rsidDel="00000000" w:rsidR="00000000" w:rsidRPr="00000000">
        <w:rPr>
          <w:rtl w:val="0"/>
        </w:rPr>
      </w:r>
    </w:p>
    <w:p w:rsidR="00000000" w:rsidDel="00000000" w:rsidP="00000000" w:rsidRDefault="00000000" w:rsidRPr="00000000" w14:paraId="00000068">
      <w:pPr>
        <w:spacing w:after="0" w:line="276" w:lineRule="auto"/>
        <w:jc w:val="left"/>
        <w:rPr>
          <w:sz w:val="22"/>
          <w:szCs w:val="22"/>
        </w:rPr>
      </w:pPr>
      <w:r w:rsidDel="00000000" w:rsidR="00000000" w:rsidRPr="00000000">
        <w:rPr>
          <w:sz w:val="22"/>
          <w:szCs w:val="22"/>
          <w:rtl w:val="0"/>
        </w:rPr>
        <w:t xml:space="preserve">The contractor must comply with the following special requirements:</w:t>
      </w:r>
    </w:p>
    <w:p w:rsidR="00000000" w:rsidDel="00000000" w:rsidP="00000000" w:rsidRDefault="00000000" w:rsidRPr="00000000" w14:paraId="00000069">
      <w:pPr>
        <w:spacing w:after="0" w:line="276" w:lineRule="auto"/>
        <w:ind w:left="-142" w:firstLine="0"/>
        <w:jc w:val="left"/>
        <w:rPr>
          <w:sz w:val="22"/>
          <w:szCs w:val="22"/>
        </w:rPr>
      </w:pPr>
      <w:r w:rsidDel="00000000" w:rsidR="00000000" w:rsidRPr="00000000">
        <w:rPr>
          <w:sz w:val="22"/>
          <w:szCs w:val="22"/>
          <w:rtl w:val="0"/>
        </w:rPr>
        <w:t xml:space="preserve">• </w:t>
        <w:tab/>
        <w:t xml:space="preserve">Cultural sensitivity and inclusive communication when engaging Roma communities and stakeholders</w:t>
      </w:r>
    </w:p>
    <w:p w:rsidR="00000000" w:rsidDel="00000000" w:rsidP="00000000" w:rsidRDefault="00000000" w:rsidRPr="00000000" w14:paraId="0000006A">
      <w:pPr>
        <w:spacing w:after="0" w:line="276" w:lineRule="auto"/>
        <w:ind w:left="-142" w:firstLine="0"/>
        <w:jc w:val="left"/>
        <w:rPr>
          <w:sz w:val="22"/>
          <w:szCs w:val="22"/>
        </w:rPr>
      </w:pPr>
      <w:r w:rsidDel="00000000" w:rsidR="00000000" w:rsidRPr="00000000">
        <w:rPr>
          <w:sz w:val="22"/>
          <w:szCs w:val="22"/>
          <w:rtl w:val="0"/>
        </w:rPr>
        <w:t xml:space="preserve">• </w:t>
        <w:tab/>
        <w:t xml:space="preserve">Flexibility in delivery formats, including in-person, hybrid, or online participation depending on logistical and contextual factors</w:t>
      </w:r>
    </w:p>
    <w:p w:rsidR="00000000" w:rsidDel="00000000" w:rsidP="00000000" w:rsidRDefault="00000000" w:rsidRPr="00000000" w14:paraId="0000006B">
      <w:pPr>
        <w:spacing w:after="0" w:line="276" w:lineRule="auto"/>
        <w:ind w:left="-142" w:firstLine="0"/>
        <w:jc w:val="left"/>
        <w:rPr>
          <w:sz w:val="22"/>
          <w:szCs w:val="22"/>
        </w:rPr>
      </w:pPr>
      <w:r w:rsidDel="00000000" w:rsidR="00000000" w:rsidRPr="00000000">
        <w:rPr>
          <w:sz w:val="22"/>
          <w:szCs w:val="22"/>
          <w:rtl w:val="0"/>
        </w:rPr>
        <w:t xml:space="preserve">• </w:t>
        <w:tab/>
        <w:t xml:space="preserve">Timely submission of all reports and deliverables, aligned with the project’s implementation schedule</w:t>
      </w:r>
    </w:p>
    <w:p w:rsidR="00000000" w:rsidDel="00000000" w:rsidP="00000000" w:rsidRDefault="00000000" w:rsidRPr="00000000" w14:paraId="0000006C">
      <w:pPr>
        <w:spacing w:after="0" w:line="276" w:lineRule="auto"/>
        <w:ind w:left="-142" w:firstLine="0"/>
        <w:jc w:val="left"/>
        <w:rPr>
          <w:sz w:val="22"/>
          <w:szCs w:val="22"/>
        </w:rPr>
      </w:pPr>
      <w:r w:rsidDel="00000000" w:rsidR="00000000" w:rsidRPr="00000000">
        <w:rPr>
          <w:sz w:val="22"/>
          <w:szCs w:val="22"/>
          <w:rtl w:val="0"/>
        </w:rPr>
        <w:t xml:space="preserve">• </w:t>
        <w:tab/>
        <w:t xml:space="preserve">Coordination with REDI Business Centres in İzmir and Edirne for logistical support and stakeholder outreach</w:t>
      </w:r>
    </w:p>
    <w:p w:rsidR="00000000" w:rsidDel="00000000" w:rsidP="00000000" w:rsidRDefault="00000000" w:rsidRPr="00000000" w14:paraId="0000006D">
      <w:pPr>
        <w:spacing w:after="0" w:line="276" w:lineRule="auto"/>
        <w:ind w:left="-142" w:firstLine="0"/>
        <w:jc w:val="left"/>
        <w:rPr>
          <w:sz w:val="22"/>
          <w:szCs w:val="22"/>
        </w:rPr>
      </w:pPr>
      <w:r w:rsidDel="00000000" w:rsidR="00000000" w:rsidRPr="00000000">
        <w:rPr>
          <w:sz w:val="22"/>
          <w:szCs w:val="22"/>
          <w:rtl w:val="0"/>
        </w:rPr>
        <w:t xml:space="preserve">• </w:t>
        <w:tab/>
        <w:t xml:space="preserve">No procurement of equipment on behalf of the contracting authority; all tools and resources must be provided by the contractor</w:t>
      </w:r>
    </w:p>
    <w:p w:rsidR="00000000" w:rsidDel="00000000" w:rsidP="00000000" w:rsidRDefault="00000000" w:rsidRPr="00000000" w14:paraId="0000006E">
      <w:pPr>
        <w:spacing w:after="0" w:line="276" w:lineRule="auto"/>
        <w:ind w:left="-142" w:firstLine="0"/>
        <w:jc w:val="left"/>
        <w:rPr>
          <w:sz w:val="22"/>
          <w:szCs w:val="22"/>
        </w:rPr>
      </w:pPr>
      <w:r w:rsidDel="00000000" w:rsidR="00000000" w:rsidRPr="00000000">
        <w:rPr>
          <w:sz w:val="22"/>
          <w:szCs w:val="22"/>
          <w:rtl w:val="0"/>
        </w:rPr>
        <w:t xml:space="preserve">• </w:t>
        <w:tab/>
        <w:t xml:space="preserve">Confidentiality and data protection regarding participant information and project materials</w:t>
      </w:r>
    </w:p>
    <w:p w:rsidR="00000000" w:rsidDel="00000000" w:rsidP="00000000" w:rsidRDefault="00000000" w:rsidRPr="00000000" w14:paraId="0000006F">
      <w:pPr>
        <w:spacing w:after="0" w:line="276" w:lineRule="auto"/>
        <w:ind w:left="-142" w:firstLine="0"/>
        <w:jc w:val="left"/>
        <w:rPr>
          <w:sz w:val="22"/>
          <w:szCs w:val="22"/>
        </w:rPr>
      </w:pPr>
      <w:r w:rsidDel="00000000" w:rsidR="00000000" w:rsidRPr="00000000">
        <w:rPr>
          <w:sz w:val="22"/>
          <w:szCs w:val="22"/>
          <w:rtl w:val="0"/>
        </w:rPr>
        <w:t xml:space="preserve">• </w:t>
        <w:tab/>
        <w:t xml:space="preserve">Availability for strategic planning sessions and follow-up activities throughout the contract period</w:t>
      </w:r>
    </w:p>
    <w:p w:rsidR="00000000" w:rsidDel="00000000" w:rsidP="00000000" w:rsidRDefault="00000000" w:rsidRPr="00000000" w14:paraId="00000070">
      <w:pPr>
        <w:spacing w:after="0" w:line="276" w:lineRule="auto"/>
        <w:jc w:val="left"/>
        <w:rPr>
          <w:sz w:val="22"/>
          <w:szCs w:val="22"/>
        </w:rPr>
      </w:pPr>
      <w:r w:rsidDel="00000000" w:rsidR="00000000" w:rsidRPr="00000000">
        <w:rPr>
          <w:rtl w:val="0"/>
        </w:rPr>
      </w:r>
    </w:p>
    <w:p w:rsidR="00000000" w:rsidDel="00000000" w:rsidP="00000000" w:rsidRDefault="00000000" w:rsidRPr="00000000" w14:paraId="00000071">
      <w:pPr>
        <w:spacing w:after="0" w:line="276" w:lineRule="auto"/>
        <w:jc w:val="left"/>
        <w:rPr>
          <w:sz w:val="22"/>
          <w:szCs w:val="22"/>
        </w:rPr>
      </w:pPr>
      <w:r w:rsidDel="00000000" w:rsidR="00000000" w:rsidRPr="00000000">
        <w:rPr>
          <w:rtl w:val="0"/>
        </w:rPr>
      </w:r>
    </w:p>
    <w:p w:rsidR="00000000" w:rsidDel="00000000" w:rsidP="00000000" w:rsidRDefault="00000000" w:rsidRPr="00000000" w14:paraId="00000072">
      <w:pPr>
        <w:spacing w:after="0" w:line="276" w:lineRule="auto"/>
        <w:jc w:val="left"/>
        <w:rPr>
          <w:b w:val="1"/>
          <w:sz w:val="22"/>
          <w:szCs w:val="22"/>
        </w:rPr>
      </w:pPr>
      <w:r w:rsidDel="00000000" w:rsidR="00000000" w:rsidRPr="00000000">
        <w:rPr>
          <w:b w:val="1"/>
          <w:sz w:val="22"/>
          <w:szCs w:val="22"/>
          <w:rtl w:val="0"/>
        </w:rPr>
        <w:t xml:space="preserve">Payment and interest on late payment</w:t>
      </w:r>
    </w:p>
    <w:p w:rsidR="00000000" w:rsidDel="00000000" w:rsidP="00000000" w:rsidRDefault="00000000" w:rsidRPr="00000000" w14:paraId="00000073">
      <w:pPr>
        <w:spacing w:after="0" w:line="276" w:lineRule="auto"/>
        <w:jc w:val="left"/>
        <w:rPr>
          <w:sz w:val="22"/>
          <w:szCs w:val="22"/>
        </w:rPr>
      </w:pPr>
      <w:r w:rsidDel="00000000" w:rsidR="00000000" w:rsidRPr="00000000">
        <w:rPr>
          <w:rtl w:val="0"/>
        </w:rPr>
      </w:r>
    </w:p>
    <w:p w:rsidR="00000000" w:rsidDel="00000000" w:rsidP="00000000" w:rsidRDefault="00000000" w:rsidRPr="00000000" w14:paraId="00000074">
      <w:pPr>
        <w:spacing w:after="0" w:line="276" w:lineRule="auto"/>
        <w:jc w:val="left"/>
        <w:rPr>
          <w:sz w:val="22"/>
          <w:szCs w:val="22"/>
        </w:rPr>
      </w:pPr>
      <w:r w:rsidDel="00000000" w:rsidR="00000000" w:rsidRPr="00000000">
        <w:rPr>
          <w:sz w:val="22"/>
          <w:szCs w:val="22"/>
          <w:rtl w:val="0"/>
        </w:rPr>
        <w:t xml:space="preserve">Payments shall be made in [try] in accordance with Article 29.4 of the general conditions.</w:t>
      </w:r>
    </w:p>
    <w:p w:rsidR="00000000" w:rsidDel="00000000" w:rsidP="00000000" w:rsidRDefault="00000000" w:rsidRPr="00000000" w14:paraId="00000075">
      <w:pPr>
        <w:spacing w:after="0" w:line="276" w:lineRule="auto"/>
        <w:jc w:val="left"/>
        <w:rPr>
          <w:b w:val="1"/>
          <w:sz w:val="22"/>
          <w:szCs w:val="22"/>
        </w:rPr>
      </w:pPr>
      <w:r w:rsidDel="00000000" w:rsidR="00000000" w:rsidRPr="00000000">
        <w:rPr>
          <w:rtl w:val="0"/>
        </w:rPr>
      </w:r>
    </w:p>
    <w:p w:rsidR="00000000" w:rsidDel="00000000" w:rsidP="00000000" w:rsidRDefault="00000000" w:rsidRPr="00000000" w14:paraId="00000076">
      <w:pPr>
        <w:spacing w:after="0" w:line="276" w:lineRule="auto"/>
        <w:jc w:val="left"/>
        <w:rPr>
          <w:b w:val="1"/>
          <w:sz w:val="22"/>
          <w:szCs w:val="22"/>
        </w:rPr>
      </w:pPr>
      <w:r w:rsidDel="00000000" w:rsidR="00000000" w:rsidRPr="00000000">
        <w:rPr>
          <w:b w:val="1"/>
          <w:sz w:val="22"/>
          <w:szCs w:val="22"/>
          <w:rtl w:val="0"/>
        </w:rPr>
        <w:t xml:space="preserve">Settlement of disputes</w:t>
      </w:r>
    </w:p>
    <w:p w:rsidR="00000000" w:rsidDel="00000000" w:rsidP="00000000" w:rsidRDefault="00000000" w:rsidRPr="00000000" w14:paraId="00000077">
      <w:pPr>
        <w:spacing w:after="0" w:line="276" w:lineRule="auto"/>
        <w:jc w:val="left"/>
        <w:rPr>
          <w:sz w:val="22"/>
          <w:szCs w:val="22"/>
        </w:rPr>
      </w:pPr>
      <w:r w:rsidDel="00000000" w:rsidR="00000000" w:rsidRPr="00000000">
        <w:rPr>
          <w:rtl w:val="0"/>
        </w:rPr>
      </w:r>
    </w:p>
    <w:p w:rsidR="00000000" w:rsidDel="00000000" w:rsidP="00000000" w:rsidRDefault="00000000" w:rsidRPr="00000000" w14:paraId="00000078">
      <w:pPr>
        <w:spacing w:after="0" w:line="276" w:lineRule="auto"/>
        <w:jc w:val="left"/>
        <w:rPr>
          <w:sz w:val="22"/>
          <w:szCs w:val="22"/>
        </w:rPr>
      </w:pPr>
      <w:r w:rsidDel="00000000" w:rsidR="00000000" w:rsidRPr="00000000">
        <w:rPr>
          <w:sz w:val="22"/>
          <w:szCs w:val="22"/>
          <w:rtl w:val="0"/>
        </w:rPr>
        <w:t xml:space="preserve">Any disputes arising out of or relating to this contract which cannot be settled amicably shall be referred to the exclusive jurisdiction of the courts of Izmir Türkiye.</w:t>
      </w:r>
    </w:p>
    <w:p w:rsidR="00000000" w:rsidDel="00000000" w:rsidP="00000000" w:rsidRDefault="00000000" w:rsidRPr="00000000" w14:paraId="00000079">
      <w:pPr>
        <w:spacing w:after="0" w:line="276" w:lineRule="auto"/>
        <w:jc w:val="left"/>
        <w:rPr>
          <w:sz w:val="22"/>
          <w:szCs w:val="22"/>
        </w:rPr>
      </w:pPr>
      <w:r w:rsidDel="00000000" w:rsidR="00000000" w:rsidRPr="00000000">
        <w:rPr>
          <w:rtl w:val="0"/>
        </w:rPr>
      </w:r>
    </w:p>
    <w:p w:rsidR="00000000" w:rsidDel="00000000" w:rsidP="00000000" w:rsidRDefault="00000000" w:rsidRPr="00000000" w14:paraId="0000007A">
      <w:pPr>
        <w:spacing w:after="0" w:line="276" w:lineRule="auto"/>
        <w:jc w:val="left"/>
        <w:rPr>
          <w:sz w:val="22"/>
          <w:szCs w:val="22"/>
        </w:rPr>
      </w:pPr>
      <w:r w:rsidDel="00000000" w:rsidR="00000000" w:rsidRPr="00000000">
        <w:rPr>
          <w:rtl w:val="0"/>
        </w:rPr>
      </w:r>
    </w:p>
    <w:p w:rsidR="00000000" w:rsidDel="00000000" w:rsidP="00000000" w:rsidRDefault="00000000" w:rsidRPr="00000000" w14:paraId="0000007B">
      <w:pPr>
        <w:spacing w:after="0" w:line="276" w:lineRule="auto"/>
        <w:jc w:val="left"/>
        <w:rPr>
          <w:sz w:val="22"/>
          <w:szCs w:val="22"/>
        </w:rPr>
      </w:pPr>
      <w:r w:rsidDel="00000000" w:rsidR="00000000" w:rsidRPr="00000000">
        <w:rPr>
          <w:rtl w:val="0"/>
        </w:rPr>
      </w:r>
    </w:p>
    <w:p w:rsidR="00000000" w:rsidDel="00000000" w:rsidP="00000000" w:rsidRDefault="00000000" w:rsidRPr="00000000" w14:paraId="0000007C">
      <w:pPr>
        <w:spacing w:after="0" w:line="276" w:lineRule="auto"/>
        <w:jc w:val="left"/>
        <w:rPr>
          <w:sz w:val="22"/>
          <w:szCs w:val="22"/>
        </w:rPr>
      </w:pPr>
      <w:r w:rsidDel="00000000" w:rsidR="00000000" w:rsidRPr="00000000">
        <w:rPr>
          <w:rtl w:val="0"/>
        </w:rPr>
      </w:r>
    </w:p>
    <w:sectPr>
      <w:footerReference r:id="rId10" w:type="default"/>
      <w:footerReference r:id="rId11" w:type="first"/>
      <w:pgSz w:h="16834" w:w="11913" w:orient="portrait"/>
      <w:pgMar w:bottom="1276" w:top="851" w:left="1134" w:right="856" w:header="720" w:footer="5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right" w:leader="none" w:pos="8505"/>
      </w:tabs>
      <w:spacing w:after="0" w:before="120" w:lineRule="auto"/>
      <w:ind w:right="-567"/>
      <w:jc w:val="left"/>
      <w:rPr>
        <w:b w:val="1"/>
        <w:color w:val="000000"/>
        <w:sz w:val="18"/>
        <w:szCs w:val="18"/>
      </w:rPr>
    </w:pPr>
    <w:r w:rsidDel="00000000" w:rsidR="00000000" w:rsidRPr="00000000">
      <w:rPr>
        <w:b w:val="1"/>
        <w:color w:val="000000"/>
        <w:sz w:val="18"/>
        <w:szCs w:val="18"/>
        <w:rtl w:val="0"/>
      </w:rPr>
      <w:t xml:space="preserve">2025</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b8c2_specialconditions_en.docx</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b w:val="1"/>
        <w:color w:val="000000"/>
        <w:sz w:val="18"/>
        <w:szCs w:val="18"/>
        <w:rtl w:val="0"/>
      </w:rPr>
      <w:t xml:space="preserve">2024</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b8c_contract_en.doc</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1287" w:hanging="360.0000000000001"/>
      </w:pPr>
      <w:rPr>
        <w:rFonts w:ascii="Noto Sans Symbols" w:cs="Noto Sans Symbols" w:eastAsia="Noto Sans Symbols" w:hAnsi="Noto Sans Symbols"/>
      </w:rPr>
    </w:lvl>
    <w:lvl w:ilvl="1">
      <w:start w:val="0"/>
      <w:numFmt w:val="bullet"/>
      <w:lvlText w:val="-"/>
      <w:lvlJc w:val="left"/>
      <w:pPr>
        <w:ind w:left="2007" w:hanging="360"/>
      </w:pPr>
      <w:rPr>
        <w:rFonts w:ascii="Times New Roman" w:cs="Times New Roman" w:eastAsia="Times New Roman" w:hAnsi="Times New Roman"/>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tr"/>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ind w:left="482" w:hanging="482"/>
    </w:pPr>
    <w:rPr>
      <w:b w:val="1"/>
      <w:smallCaps w:val="1"/>
    </w:rPr>
  </w:style>
  <w:style w:type="paragraph" w:styleId="Heading2">
    <w:name w:val="heading 2"/>
    <w:basedOn w:val="Normal"/>
    <w:next w:val="Normal"/>
    <w:pPr>
      <w:keepNext w:val="1"/>
      <w:ind w:left="1202" w:hanging="360"/>
    </w:pPr>
    <w:rPr>
      <w:b w:val="1"/>
    </w:rPr>
  </w:style>
  <w:style w:type="paragraph" w:styleId="Heading3">
    <w:name w:val="heading 3"/>
    <w:basedOn w:val="Normal"/>
    <w:next w:val="Normal"/>
    <w:pPr>
      <w:keepNext w:val="1"/>
      <w:ind w:left="1984" w:hanging="782"/>
    </w:pPr>
    <w:rPr>
      <w:i w:val="1"/>
    </w:rPr>
  </w:style>
  <w:style w:type="paragraph" w:styleId="Heading4">
    <w:name w:val="heading 4"/>
    <w:basedOn w:val="Normal"/>
    <w:next w:val="Normal"/>
    <w:pPr>
      <w:keepNext w:val="1"/>
      <w:ind w:left="1984" w:hanging="782"/>
    </w:pPr>
    <w:rPr/>
  </w:style>
  <w:style w:type="paragraph" w:styleId="Heading5">
    <w:name w:val="heading 5"/>
    <w:basedOn w:val="Normal"/>
    <w:next w:val="Normal"/>
    <w:pPr>
      <w:spacing w:after="60" w:before="240" w:lineRule="auto"/>
    </w:pPr>
    <w:rPr>
      <w:rFonts w:ascii="Arial" w:cs="Arial" w:eastAsia="Arial" w:hAnsi="Arial"/>
      <w:sz w:val="22"/>
      <w:szCs w:val="22"/>
    </w:rPr>
  </w:style>
  <w:style w:type="paragraph" w:styleId="Heading6">
    <w:name w:val="heading 6"/>
    <w:basedOn w:val="Normal"/>
    <w:next w:val="Normal"/>
    <w:pPr>
      <w:spacing w:after="60" w:before="240" w:lineRule="auto"/>
    </w:pPr>
    <w:rPr>
      <w:rFonts w:ascii="Arial" w:cs="Arial" w:eastAsia="Arial" w:hAnsi="Arial"/>
      <w:i w:val="1"/>
      <w:sz w:val="22"/>
      <w:szCs w:val="22"/>
    </w:rPr>
  </w:style>
  <w:style w:type="paragraph" w:styleId="Title">
    <w:name w:val="Title"/>
    <w:basedOn w:val="Normal"/>
    <w:next w:val="Normal"/>
    <w:pPr>
      <w:spacing w:after="480" w:lineRule="auto"/>
      <w:jc w:val="center"/>
    </w:pPr>
    <w:rPr>
      <w:b w:val="1"/>
      <w:sz w:val="48"/>
      <w:szCs w:val="48"/>
    </w:rPr>
  </w:style>
  <w:style w:type="paragraph" w:styleId="Heading7">
    <w:name w:val="heading 7"/>
    <w:basedOn w:val="Normal"/>
    <w:next w:val="Normal"/>
    <w:qFormat w:val="1"/>
    <w:pPr>
      <w:tabs>
        <w:tab w:val="num" w:pos="0"/>
      </w:tabs>
      <w:spacing w:after="60" w:before="240"/>
      <w:outlineLvl w:val="6"/>
    </w:pPr>
    <w:rPr>
      <w:rFonts w:ascii="Arial" w:hAnsi="Arial"/>
      <w:sz w:val="20"/>
    </w:rPr>
  </w:style>
  <w:style w:type="paragraph" w:styleId="Heading8">
    <w:name w:val="heading 8"/>
    <w:basedOn w:val="Normal"/>
    <w:next w:val="Normal"/>
    <w:qFormat w:val="1"/>
    <w:pPr>
      <w:tabs>
        <w:tab w:val="num" w:pos="0"/>
      </w:tabs>
      <w:spacing w:after="60" w:before="240"/>
      <w:outlineLvl w:val="7"/>
    </w:pPr>
    <w:rPr>
      <w:rFonts w:ascii="Arial" w:hAnsi="Arial"/>
      <w:i w:val="1"/>
      <w:sz w:val="20"/>
    </w:rPr>
  </w:style>
  <w:style w:type="paragraph" w:styleId="Heading9">
    <w:name w:val="heading 9"/>
    <w:basedOn w:val="Normal"/>
    <w:next w:val="Normal"/>
    <w:qFormat w:val="1"/>
    <w:pPr>
      <w:tabs>
        <w:tab w:val="num" w:pos="0"/>
      </w:tabs>
      <w:spacing w:after="60" w:before="240"/>
      <w:outlineLvl w:val="8"/>
    </w:pPr>
    <w:rPr>
      <w:rFonts w:ascii="Arial" w:hAnsi="Arial"/>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Heading1"/>
    <w:pPr>
      <w:keepNext w:val="1"/>
      <w:spacing w:after="480"/>
      <w:jc w:val="center"/>
    </w:pPr>
    <w:rPr>
      <w:b w:val="1"/>
      <w:smallCaps w:val="1"/>
      <w:sz w:val="28"/>
    </w:rPr>
  </w:style>
  <w:style w:type="paragraph" w:styleId="Closing">
    <w:name w:val="Closing"/>
    <w:basedOn w:val="Normal"/>
    <w:pPr>
      <w:ind w:left="4252"/>
    </w:pPr>
  </w:style>
  <w:style w:type="paragraph" w:styleId="CommentText">
    <w:name w:val="annotation text"/>
    <w:basedOn w:val="Normal"/>
    <w:link w:val="CommentTextChar"/>
    <w:uiPriority w:val="99"/>
    <w:semiHidden w:val="1"/>
    <w:rPr>
      <w:sz w:val="20"/>
    </w:rPr>
  </w:style>
  <w:style w:type="paragraph" w:styleId="Date">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rPr>
      <w:sz w:val="20"/>
    </w:rPr>
  </w:style>
  <w:style w:type="paragraph" w:styleId="DocumentMap">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EndnoteText">
    <w:name w:val="endnote text"/>
    <w:basedOn w:val="Normal"/>
    <w:semiHidden w:val="1"/>
    <w:rPr>
      <w:sz w:val="20"/>
    </w:rPr>
  </w:style>
  <w:style w:type="paragraph" w:styleId="EnvelopeAddress">
    <w:name w:val="envelope address"/>
    <w:basedOn w:val="Normal"/>
    <w:pPr>
      <w:framePr w:lines="0" w:w="7920" w:h="1980" w:hSpace="180" w:wrap="auto" w:hAnchor="page" w:xAlign="center" w:yAlign="bottom" w:hRule="exact"/>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val="1"/>
    <w:qFormat w:val="1"/>
    <w:rsid w:val="004124F6"/>
    <w:pPr>
      <w:spacing w:after="60"/>
      <w:ind w:left="142" w:hanging="142"/>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0701F2"/>
    <w:pPr>
      <w:numPr>
        <w:numId w:val="6"/>
      </w:numPr>
    </w:pPr>
    <w:rPr>
      <w:lang w:eastAsia="en-US"/>
    </w:rPr>
  </w:style>
  <w:style w:type="paragraph" w:styleId="ListBullet2">
    <w:name w:val="List Bullet 2"/>
    <w:basedOn w:val="Text2"/>
    <w:rsid w:val="000701F2"/>
    <w:pPr>
      <w:tabs>
        <w:tab w:val="clear" w:pos="2161"/>
        <w:tab w:val="num" w:pos="720"/>
      </w:tabs>
      <w:ind w:left="720" w:hanging="720"/>
    </w:pPr>
    <w:rPr>
      <w:lang w:eastAsia="en-US"/>
    </w:rPr>
  </w:style>
  <w:style w:type="paragraph" w:styleId="ListBullet3">
    <w:name w:val="List Bullet 3"/>
    <w:basedOn w:val="Text3"/>
    <w:rsid w:val="000701F2"/>
    <w:pPr>
      <w:tabs>
        <w:tab w:val="clear" w:pos="2302"/>
        <w:tab w:val="num" w:pos="720"/>
      </w:tabs>
      <w:ind w:left="720" w:hanging="720"/>
    </w:pPr>
    <w:rPr>
      <w:lang w:eastAsia="en-US"/>
    </w:rPr>
  </w:style>
  <w:style w:type="paragraph" w:styleId="ListBullet4">
    <w:name w:val="List Bullet 4"/>
    <w:basedOn w:val="Text4"/>
    <w:rsid w:val="000701F2"/>
    <w:pPr>
      <w:tabs>
        <w:tab w:val="clear" w:pos="2302"/>
        <w:tab w:val="num" w:pos="720"/>
      </w:tabs>
      <w:ind w:left="720" w:hanging="720"/>
    </w:pPr>
    <w:rPr>
      <w:lang w:eastAsia="en-US"/>
    </w:rPr>
  </w:style>
  <w:style w:type="paragraph" w:styleId="ListBullet5">
    <w:name w:val="List Bullet 5"/>
    <w:basedOn w:val="Normal"/>
    <w:autoRedefine w:val="1"/>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701F2"/>
    <w:pPr>
      <w:tabs>
        <w:tab w:val="num" w:pos="720"/>
      </w:tabs>
      <w:ind w:left="720" w:hanging="720"/>
    </w:pPr>
    <w:rPr>
      <w:lang w:eastAsia="en-US"/>
    </w:rPr>
  </w:style>
  <w:style w:type="paragraph" w:styleId="ListNumber2">
    <w:name w:val="List Number 2"/>
    <w:basedOn w:val="Text2"/>
    <w:rsid w:val="000701F2"/>
    <w:pPr>
      <w:tabs>
        <w:tab w:val="clear" w:pos="2161"/>
        <w:tab w:val="num" w:pos="720"/>
      </w:tabs>
      <w:ind w:left="720" w:hanging="720"/>
    </w:pPr>
    <w:rPr>
      <w:lang w:eastAsia="en-US"/>
    </w:rPr>
  </w:style>
  <w:style w:type="paragraph" w:styleId="ListNumber3">
    <w:name w:val="List Number 3"/>
    <w:basedOn w:val="Text3"/>
    <w:rsid w:val="000701F2"/>
    <w:pPr>
      <w:tabs>
        <w:tab w:val="clear" w:pos="2302"/>
        <w:tab w:val="num" w:pos="720"/>
      </w:tabs>
      <w:ind w:left="720" w:hanging="720"/>
    </w:pPr>
    <w:rPr>
      <w:lang w:eastAsia="en-US"/>
    </w:rPr>
  </w:style>
  <w:style w:type="paragraph" w:styleId="ListNumber4">
    <w:name w:val="List Number 4"/>
    <w:basedOn w:val="Text4"/>
    <w:rsid w:val="000701F2"/>
    <w:pPr>
      <w:tabs>
        <w:tab w:val="clear" w:pos="2302"/>
        <w:tab w:val="num" w:pos="720"/>
      </w:tabs>
      <w:ind w:left="720" w:hanging="720"/>
    </w:pPr>
    <w:rPr>
      <w:lang w:eastAsia="en-US"/>
    </w:rPr>
  </w:style>
  <w:style w:type="paragraph" w:styleId="ListNumber5">
    <w:name w:val="List Number 5"/>
    <w:basedOn w:val="Normal"/>
    <w:pPr>
      <w:numPr>
        <w:numId w:val="3"/>
      </w:numPr>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Heading1"/>
    <w:next w:val="Text1"/>
    <w:pPr>
      <w:keepNext w:val="0"/>
      <w:spacing w:before="0"/>
      <w:ind w:left="483" w:hanging="483"/>
      <w:outlineLvl w:val="9"/>
    </w:pPr>
    <w:rPr>
      <w:b w:val="0"/>
      <w:smallCaps w:val="0"/>
    </w:rPr>
  </w:style>
  <w:style w:type="paragraph" w:styleId="NumPar2" w:customStyle="1">
    <w:name w:val="NumPar 2"/>
    <w:basedOn w:val="Heading2"/>
    <w:next w:val="Text2"/>
    <w:pPr>
      <w:keepNext w:val="0"/>
      <w:outlineLvl w:val="9"/>
    </w:pPr>
    <w:rPr>
      <w:b w:val="0"/>
    </w:rPr>
  </w:style>
  <w:style w:type="paragraph" w:styleId="NumPar3" w:customStyle="1">
    <w:name w:val="NumPar 3"/>
    <w:basedOn w:val="Heading3"/>
    <w:next w:val="Text3"/>
    <w:pPr>
      <w:keepNext w:val="0"/>
      <w:outlineLvl w:val="9"/>
    </w:pPr>
    <w:rPr>
      <w:i w:val="0"/>
    </w:rPr>
  </w:style>
  <w:style w:type="paragraph" w:styleId="NumPar4" w:customStyle="1">
    <w:name w:val="NumPar 4"/>
    <w:basedOn w:val="Heading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after="0" w:before="1200"/>
      <w:ind w:left="5103"/>
      <w:jc w:val="center"/>
    </w:p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TableofAuthorities">
    <w:name w:val="table of authorities"/>
    <w:basedOn w:val="Normal"/>
    <w:next w:val="Normal"/>
    <w:semiHidden w:val="1"/>
    <w:pPr>
      <w:ind w:left="240" w:hanging="240"/>
    </w:pPr>
  </w:style>
  <w:style w:type="paragraph" w:styleId="TableofFigures">
    <w:name w:val="table of figures"/>
    <w:basedOn w:val="Normal"/>
    <w:next w:val="Normal"/>
    <w:semiHidden w:val="1"/>
    <w:pPr>
      <w:ind w:left="480" w:hanging="480"/>
    </w:pPr>
  </w:style>
  <w:style w:type="paragraph" w:styleId="TOAHeading">
    <w:name w:val="toa heading"/>
    <w:basedOn w:val="Normal"/>
    <w:next w:val="Normal"/>
    <w:semiHidden w:val="1"/>
    <w:pPr>
      <w:spacing w:before="120"/>
    </w:pPr>
    <w:rPr>
      <w:rFonts w:ascii="Arial" w:hAnsi="Arial"/>
      <w:b w:val="1"/>
    </w:rPr>
  </w:style>
  <w:style w:type="paragraph" w:styleId="TOC1">
    <w:name w:val="toc 1"/>
    <w:basedOn w:val="Normal"/>
    <w:next w:val="Normal"/>
    <w:semiHidden w:val="1"/>
    <w:rsid w:val="00894E32"/>
    <w:pPr>
      <w:tabs>
        <w:tab w:val="right" w:leader="dot" w:pos="8640"/>
      </w:tabs>
      <w:spacing w:after="120" w:before="120"/>
      <w:ind w:left="482" w:right="720" w:hanging="482"/>
    </w:pPr>
    <w:rPr>
      <w:caps w:val="1"/>
      <w:lang w:eastAsia="en-US"/>
    </w:rPr>
  </w:style>
  <w:style w:type="paragraph" w:styleId="TOC2">
    <w:name w:val="toc 2"/>
    <w:basedOn w:val="Normal"/>
    <w:next w:val="Normal"/>
    <w:semiHidden w:val="1"/>
    <w:rsid w:val="00894E32"/>
    <w:pPr>
      <w:tabs>
        <w:tab w:val="right" w:leader="dot" w:pos="8640"/>
      </w:tabs>
      <w:spacing w:after="60" w:before="60"/>
      <w:ind w:left="1077" w:right="720" w:hanging="595"/>
    </w:pPr>
    <w:rPr>
      <w:lang w:eastAsia="en-US"/>
    </w:rPr>
  </w:style>
  <w:style w:type="paragraph" w:styleId="TOC3">
    <w:name w:val="toc 3"/>
    <w:basedOn w:val="Normal"/>
    <w:next w:val="Normal"/>
    <w:semiHidden w:val="1"/>
    <w:rsid w:val="00894E32"/>
    <w:pPr>
      <w:tabs>
        <w:tab w:val="right" w:leader="dot" w:pos="8640"/>
      </w:tabs>
      <w:spacing w:after="60" w:before="60"/>
      <w:ind w:left="1916" w:right="720" w:hanging="839"/>
    </w:pPr>
    <w:rPr>
      <w:lang w:eastAsia="en-US"/>
    </w:rPr>
  </w:style>
  <w:style w:type="paragraph" w:styleId="TOC4">
    <w:name w:val="toc 4"/>
    <w:basedOn w:val="Normal"/>
    <w:next w:val="Normal"/>
    <w:semiHidden w:val="1"/>
    <w:rsid w:val="00894E32"/>
    <w:pPr>
      <w:tabs>
        <w:tab w:val="right" w:leader="dot" w:pos="8641"/>
      </w:tabs>
      <w:spacing w:after="60" w:before="60"/>
      <w:ind w:left="2880" w:right="720" w:hanging="964"/>
    </w:pPr>
    <w:rPr>
      <w:lang w:eastAsia="en-US"/>
    </w:rPr>
  </w:style>
  <w:style w:type="paragraph" w:styleId="TOC5">
    <w:name w:val="toc 5"/>
    <w:basedOn w:val="Normal"/>
    <w:next w:val="Normal"/>
    <w:semiHidden w:val="1"/>
    <w:rsid w:val="000701F2"/>
    <w:pPr>
      <w:tabs>
        <w:tab w:val="right" w:leader="dot" w:pos="8641"/>
      </w:tabs>
      <w:spacing w:after="120" w:before="240"/>
      <w:ind w:right="720"/>
    </w:pPr>
    <w:rPr>
      <w:caps w:val="1"/>
      <w:lang w:eastAsia="en-US"/>
    </w:r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val="1"/>
    <w:rPr>
      <w:rFonts w:ascii="TimesNewRomanPS" w:hAnsi="TimesNewRomanPS"/>
      <w:position w:val="6"/>
      <w:sz w:val="16"/>
    </w:rPr>
  </w:style>
  <w:style w:type="character" w:styleId="PageNumber">
    <w:name w:val="page number"/>
    <w:basedOn w:val="DefaultParagraphFont"/>
  </w:style>
  <w:style w:type="paragraph" w:styleId="Heading2b" w:customStyle="1">
    <w:name w:val="Heading2b"/>
    <w:basedOn w:val="Normal"/>
    <w:pPr>
      <w:ind w:left="567" w:hanging="567"/>
      <w:jc w:val="center"/>
    </w:pPr>
    <w:rPr>
      <w:b w:val="1"/>
      <w:sz w:val="20"/>
      <w:u w:val="single"/>
    </w:rPr>
  </w:style>
  <w:style w:type="paragraph" w:styleId="Annexetitle" w:customStyle="1">
    <w:name w:val="Annexe_title"/>
    <w:basedOn w:val="Heading1"/>
    <w:next w:val="Normal"/>
    <w:autoRedefine w:val="1"/>
    <w:pPr>
      <w:keepNext w:val="0"/>
      <w:pageBreakBefore w:val="1"/>
      <w:numPr>
        <w:numId w:val="0"/>
      </w:numPr>
      <w:tabs>
        <w:tab w:val="left" w:pos="1701"/>
        <w:tab w:val="left" w:pos="2552"/>
      </w:tabs>
      <w:outlineLvl w:val="9"/>
    </w:pPr>
    <w:rPr>
      <w:rFonts w:ascii="Arial" w:hAnsi="Arial"/>
      <w:b w:val="0"/>
      <w:caps w:val="1"/>
      <w:smallCaps w:val="0"/>
      <w:kern w:val="0"/>
      <w:sz w:val="32"/>
    </w:rPr>
  </w:style>
  <w:style w:type="character" w:styleId="Hyperlink">
    <w:name w:val="Hyperlink"/>
    <w:uiPriority w:val="99"/>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0701F2"/>
    <w:pPr>
      <w:spacing w:after="480"/>
      <w:ind w:left="567" w:hanging="567"/>
      <w:jc w:val="left"/>
    </w:pPr>
    <w:rPr>
      <w:lang w:eastAsia="en-US"/>
    </w:rPr>
  </w:style>
  <w:style w:type="paragraph" w:styleId="ListBullet1" w:customStyle="1">
    <w:name w:val="List Bullet 1"/>
    <w:basedOn w:val="Text1"/>
    <w:rsid w:val="000701F2"/>
    <w:pPr>
      <w:tabs>
        <w:tab w:val="num" w:pos="720"/>
      </w:tabs>
      <w:ind w:left="720" w:hanging="720"/>
    </w:pPr>
    <w:rPr>
      <w:lang w:eastAsia="en-US"/>
    </w:rPr>
  </w:style>
  <w:style w:type="paragraph" w:styleId="ListDash" w:customStyle="1">
    <w:name w:val="List Dash"/>
    <w:basedOn w:val="Normal"/>
    <w:rsid w:val="000701F2"/>
    <w:pPr>
      <w:tabs>
        <w:tab w:val="num" w:pos="720"/>
      </w:tabs>
      <w:ind w:left="720" w:hanging="720"/>
    </w:pPr>
    <w:rPr>
      <w:lang w:eastAsia="en-US"/>
    </w:rPr>
  </w:style>
  <w:style w:type="paragraph" w:styleId="ListDash1" w:customStyle="1">
    <w:name w:val="List Dash 1"/>
    <w:basedOn w:val="Text1"/>
    <w:rsid w:val="000701F2"/>
    <w:pPr>
      <w:tabs>
        <w:tab w:val="num" w:pos="720"/>
      </w:tabs>
      <w:ind w:left="720" w:hanging="720"/>
    </w:pPr>
    <w:rPr>
      <w:lang w:eastAsia="en-US"/>
    </w:rPr>
  </w:style>
  <w:style w:type="paragraph" w:styleId="ListDash2" w:customStyle="1">
    <w:name w:val="List Dash 2"/>
    <w:basedOn w:val="Text2"/>
    <w:rsid w:val="000701F2"/>
    <w:pPr>
      <w:tabs>
        <w:tab w:val="clear" w:pos="2161"/>
        <w:tab w:val="num" w:pos="720"/>
      </w:tabs>
      <w:ind w:left="720" w:hanging="720"/>
    </w:pPr>
    <w:rPr>
      <w:lang w:eastAsia="en-US"/>
    </w:rPr>
  </w:style>
  <w:style w:type="paragraph" w:styleId="ListDash3" w:customStyle="1">
    <w:name w:val="List Dash 3"/>
    <w:basedOn w:val="Text3"/>
    <w:rsid w:val="000701F2"/>
    <w:pPr>
      <w:tabs>
        <w:tab w:val="clear" w:pos="2302"/>
        <w:tab w:val="num" w:pos="720"/>
      </w:tabs>
      <w:ind w:left="720" w:hanging="720"/>
    </w:pPr>
    <w:rPr>
      <w:lang w:eastAsia="en-US"/>
    </w:rPr>
  </w:style>
  <w:style w:type="paragraph" w:styleId="ListDash4" w:customStyle="1">
    <w:name w:val="List Dash 4"/>
    <w:basedOn w:val="Text4"/>
    <w:rsid w:val="000701F2"/>
    <w:pPr>
      <w:tabs>
        <w:tab w:val="clear" w:pos="2302"/>
        <w:tab w:val="num" w:pos="720"/>
      </w:tabs>
      <w:ind w:left="720" w:hanging="720"/>
    </w:pPr>
    <w:rPr>
      <w:lang w:eastAsia="en-US"/>
    </w:rPr>
  </w:style>
  <w:style w:type="paragraph" w:styleId="ListNumber1" w:customStyle="1">
    <w:name w:val="List Number 1"/>
    <w:basedOn w:val="Text1"/>
    <w:rsid w:val="000701F2"/>
    <w:pPr>
      <w:tabs>
        <w:tab w:val="num" w:pos="720"/>
      </w:tabs>
      <w:ind w:left="720" w:hanging="720"/>
    </w:pPr>
    <w:rPr>
      <w:lang w:eastAsia="en-US"/>
    </w:rPr>
  </w:style>
  <w:style w:type="paragraph" w:styleId="ListNumberLevel2" w:customStyle="1">
    <w:name w:val="List Number (Level 2)"/>
    <w:basedOn w:val="Normal"/>
    <w:rsid w:val="000701F2"/>
    <w:pPr>
      <w:numPr>
        <w:ilvl w:val="1"/>
        <w:numId w:val="10"/>
      </w:numPr>
    </w:pPr>
    <w:rPr>
      <w:lang w:eastAsia="en-US"/>
    </w:rPr>
  </w:style>
  <w:style w:type="paragraph" w:styleId="ListNumber1Level2" w:customStyle="1">
    <w:name w:val="List Number 1 (Level 2)"/>
    <w:basedOn w:val="Text1"/>
    <w:rsid w:val="000701F2"/>
    <w:pPr>
      <w:tabs>
        <w:tab w:val="num" w:pos="1440"/>
      </w:tabs>
      <w:ind w:left="1440" w:hanging="720"/>
    </w:pPr>
    <w:rPr>
      <w:lang w:eastAsia="en-US"/>
    </w:rPr>
  </w:style>
  <w:style w:type="paragraph" w:styleId="ListNumber2Level2" w:customStyle="1">
    <w:name w:val="List Number 2 (Level 2)"/>
    <w:basedOn w:val="Text2"/>
    <w:rsid w:val="000701F2"/>
    <w:pPr>
      <w:tabs>
        <w:tab w:val="clear" w:pos="2161"/>
        <w:tab w:val="num" w:pos="1440"/>
      </w:tabs>
      <w:ind w:left="1440" w:hanging="720"/>
    </w:pPr>
    <w:rPr>
      <w:lang w:eastAsia="en-US"/>
    </w:rPr>
  </w:style>
  <w:style w:type="paragraph" w:styleId="ListNumber3Level2" w:customStyle="1">
    <w:name w:val="List Number 3 (Level 2)"/>
    <w:basedOn w:val="Text3"/>
    <w:rsid w:val="000701F2"/>
    <w:pPr>
      <w:tabs>
        <w:tab w:val="clear" w:pos="2302"/>
        <w:tab w:val="num" w:pos="1440"/>
      </w:tabs>
      <w:ind w:left="1440" w:hanging="720"/>
    </w:pPr>
    <w:rPr>
      <w:lang w:eastAsia="en-US"/>
    </w:rPr>
  </w:style>
  <w:style w:type="paragraph" w:styleId="ListNumber4Level2" w:customStyle="1">
    <w:name w:val="List Number 4 (Level 2)"/>
    <w:basedOn w:val="Text4"/>
    <w:rsid w:val="000701F2"/>
    <w:pPr>
      <w:tabs>
        <w:tab w:val="clear" w:pos="2302"/>
        <w:tab w:val="num" w:pos="1440"/>
      </w:tabs>
      <w:ind w:left="1440" w:hanging="720"/>
    </w:pPr>
    <w:rPr>
      <w:lang w:eastAsia="en-US"/>
    </w:rPr>
  </w:style>
  <w:style w:type="paragraph" w:styleId="ListNumberLevel3" w:customStyle="1">
    <w:name w:val="List Number (Level 3)"/>
    <w:basedOn w:val="Normal"/>
    <w:rsid w:val="000701F2"/>
    <w:pPr>
      <w:numPr>
        <w:ilvl w:val="2"/>
        <w:numId w:val="10"/>
      </w:numPr>
    </w:pPr>
    <w:rPr>
      <w:lang w:eastAsia="en-US"/>
    </w:rPr>
  </w:style>
  <w:style w:type="paragraph" w:styleId="ListNumber1Level3" w:customStyle="1">
    <w:name w:val="List Number 1 (Level 3)"/>
    <w:basedOn w:val="Text1"/>
    <w:rsid w:val="000701F2"/>
    <w:pPr>
      <w:tabs>
        <w:tab w:val="num" w:pos="2160"/>
      </w:tabs>
      <w:ind w:left="2160" w:hanging="720"/>
    </w:pPr>
    <w:rPr>
      <w:lang w:eastAsia="en-US"/>
    </w:rPr>
  </w:style>
  <w:style w:type="paragraph" w:styleId="ListNumber2Level3" w:customStyle="1">
    <w:name w:val="List Number 2 (Level 3)"/>
    <w:basedOn w:val="Text2"/>
    <w:rsid w:val="000701F2"/>
    <w:pPr>
      <w:tabs>
        <w:tab w:val="clear" w:pos="2161"/>
      </w:tabs>
      <w:ind w:left="2160" w:hanging="720"/>
    </w:pPr>
    <w:rPr>
      <w:lang w:eastAsia="en-US"/>
    </w:rPr>
  </w:style>
  <w:style w:type="paragraph" w:styleId="ListNumber3Level3" w:customStyle="1">
    <w:name w:val="List Number 3 (Level 3)"/>
    <w:basedOn w:val="Text3"/>
    <w:rsid w:val="000701F2"/>
    <w:pPr>
      <w:tabs>
        <w:tab w:val="clear" w:pos="2302"/>
        <w:tab w:val="num" w:pos="2160"/>
      </w:tabs>
      <w:ind w:left="2160" w:hanging="720"/>
    </w:pPr>
    <w:rPr>
      <w:lang w:eastAsia="en-US"/>
    </w:rPr>
  </w:style>
  <w:style w:type="paragraph" w:styleId="ListNumber4Level3" w:customStyle="1">
    <w:name w:val="List Number 4 (Level 3)"/>
    <w:basedOn w:val="Text4"/>
    <w:rsid w:val="000701F2"/>
    <w:pPr>
      <w:tabs>
        <w:tab w:val="clear" w:pos="2302"/>
        <w:tab w:val="num" w:pos="2160"/>
      </w:tabs>
      <w:ind w:left="2160" w:hanging="720"/>
    </w:pPr>
    <w:rPr>
      <w:lang w:eastAsia="en-US"/>
    </w:rPr>
  </w:style>
  <w:style w:type="paragraph" w:styleId="ListNumberLevel4" w:customStyle="1">
    <w:name w:val="List Number (Level 4)"/>
    <w:basedOn w:val="Normal"/>
    <w:rsid w:val="000701F2"/>
    <w:pPr>
      <w:numPr>
        <w:ilvl w:val="3"/>
        <w:numId w:val="10"/>
      </w:numPr>
    </w:pPr>
    <w:rPr>
      <w:lang w:eastAsia="en-US"/>
    </w:rPr>
  </w:style>
  <w:style w:type="paragraph" w:styleId="ListNumber1Level4" w:customStyle="1">
    <w:name w:val="List Number 1 (Level 4)"/>
    <w:basedOn w:val="Text1"/>
    <w:rsid w:val="000701F2"/>
    <w:pPr>
      <w:tabs>
        <w:tab w:val="num" w:pos="2880"/>
      </w:tabs>
      <w:ind w:left="2880" w:hanging="720"/>
    </w:pPr>
    <w:rPr>
      <w:lang w:eastAsia="en-US"/>
    </w:rPr>
  </w:style>
  <w:style w:type="paragraph" w:styleId="ListNumber2Level4" w:customStyle="1">
    <w:name w:val="List Number 2 (Level 4)"/>
    <w:basedOn w:val="Text2"/>
    <w:rsid w:val="000701F2"/>
    <w:pPr>
      <w:tabs>
        <w:tab w:val="clear" w:pos="2161"/>
        <w:tab w:val="num" w:pos="2880"/>
      </w:tabs>
      <w:ind w:left="2880" w:hanging="720"/>
    </w:pPr>
    <w:rPr>
      <w:lang w:eastAsia="en-US"/>
    </w:rPr>
  </w:style>
  <w:style w:type="paragraph" w:styleId="ListNumber3Level4" w:customStyle="1">
    <w:name w:val="List Number 3 (Level 4)"/>
    <w:basedOn w:val="Text3"/>
    <w:rsid w:val="000701F2"/>
    <w:pPr>
      <w:tabs>
        <w:tab w:val="clear" w:pos="2302"/>
        <w:tab w:val="num" w:pos="2880"/>
      </w:tabs>
      <w:ind w:left="2880" w:hanging="720"/>
    </w:pPr>
    <w:rPr>
      <w:lang w:eastAsia="en-US"/>
    </w:rPr>
  </w:style>
  <w:style w:type="paragraph" w:styleId="ListNumber4Level4" w:customStyle="1">
    <w:name w:val="List Number 4 (Level 4)"/>
    <w:basedOn w:val="Text4"/>
    <w:rsid w:val="000701F2"/>
    <w:pPr>
      <w:tabs>
        <w:tab w:val="clear" w:pos="2302"/>
        <w:tab w:val="num" w:pos="2880"/>
      </w:tabs>
      <w:ind w:left="2880" w:hanging="720"/>
    </w:pPr>
    <w:rPr>
      <w:lang w:eastAsia="en-US"/>
    </w:rPr>
  </w:style>
  <w:style w:type="paragraph" w:styleId="TOCHeading">
    <w:name w:val="TOC Heading"/>
    <w:basedOn w:val="Normal"/>
    <w:next w:val="Normal"/>
    <w:qFormat w:val="1"/>
    <w:rsid w:val="000701F2"/>
    <w:pPr>
      <w:keepNext w:val="1"/>
      <w:spacing w:before="240"/>
      <w:jc w:val="center"/>
    </w:pPr>
    <w:rPr>
      <w:b w:val="1"/>
      <w:lang w:eastAsia="en-US"/>
    </w:rPr>
  </w:style>
  <w:style w:type="character" w:styleId="FollowedHyperlink">
    <w:name w:val="FollowedHyperlink"/>
    <w:rsid w:val="00AA6916"/>
    <w:rPr>
      <w:color w:val="606420"/>
      <w:u w:val="single"/>
    </w:rPr>
  </w:style>
  <w:style w:type="character" w:styleId="CommentReference">
    <w:name w:val="annotation reference"/>
    <w:uiPriority w:val="99"/>
    <w:rsid w:val="0037119C"/>
    <w:rPr>
      <w:sz w:val="16"/>
      <w:szCs w:val="16"/>
    </w:rPr>
  </w:style>
  <w:style w:type="paragraph" w:styleId="CommentSubject">
    <w:name w:val="annotation subject"/>
    <w:basedOn w:val="CommentText"/>
    <w:next w:val="CommentText"/>
    <w:semiHidden w:val="1"/>
    <w:rsid w:val="0037119C"/>
    <w:rPr>
      <w:b w:val="1"/>
      <w:bCs w:val="1"/>
    </w:rPr>
  </w:style>
  <w:style w:type="paragraph" w:styleId="BalloonText">
    <w:name w:val="Balloon Text"/>
    <w:basedOn w:val="Normal"/>
    <w:semiHidden w:val="1"/>
    <w:rsid w:val="0037119C"/>
    <w:rPr>
      <w:rFonts w:ascii="Tahoma" w:hAnsi="Tahoma"/>
      <w:sz w:val="16"/>
      <w:szCs w:val="16"/>
    </w:rPr>
  </w:style>
  <w:style w:type="character" w:styleId="Emphasis">
    <w:name w:val="Emphasis"/>
    <w:qFormat w:val="1"/>
    <w:rsid w:val="00D32B0A"/>
    <w:rPr>
      <w:i w:val="1"/>
    </w:rPr>
  </w:style>
  <w:style w:type="character" w:styleId="DefaultMargins" w:customStyle="1">
    <w:name w:val="DefaultMargins"/>
    <w:rsid w:val="00C233EC"/>
    <w:rPr>
      <w:rFonts w:ascii="Times New Roman" w:cs="Times New Roman" w:hAnsi="Times New Roman"/>
      <w:sz w:val="24"/>
      <w:szCs w:val="24"/>
      <w:lang w:val="en-US"/>
    </w:rPr>
  </w:style>
  <w:style w:type="character" w:styleId="tw4winMark" w:customStyle="1">
    <w:name w:val="tw4winMark"/>
    <w:rsid w:val="00C233EC"/>
    <w:rPr>
      <w:rFonts w:ascii="Times New Roman" w:cs="Times New Roman" w:hAnsi="Times New Roman"/>
      <w:vanish w:val="1"/>
      <w:color w:val="800080"/>
      <w:sz w:val="24"/>
      <w:szCs w:val="24"/>
      <w:vertAlign w:val="subscript"/>
    </w:rPr>
  </w:style>
  <w:style w:type="character" w:styleId="Heading1Char" w:customStyle="1">
    <w:name w:val="Heading 1 Char"/>
    <w:link w:val="Heading1"/>
    <w:rsid w:val="00C233EC"/>
    <w:rPr>
      <w:b w:val="1"/>
      <w:smallCaps w:val="1"/>
      <w:kern w:val="28"/>
      <w:sz w:val="24"/>
    </w:rPr>
  </w:style>
  <w:style w:type="paragraph" w:styleId="StyleListNumber11ptBold" w:customStyle="1">
    <w:name w:val="Style List Number + 11 pt Bold"/>
    <w:basedOn w:val="ListNumber"/>
    <w:autoRedefine w:val="1"/>
    <w:rsid w:val="00215F58"/>
    <w:pPr>
      <w:tabs>
        <w:tab w:val="clear" w:pos="720"/>
      </w:tabs>
      <w:spacing w:after="0"/>
      <w:ind w:left="0" w:firstLine="0"/>
    </w:pPr>
    <w:rPr>
      <w:b w:val="1"/>
      <w:bCs w:val="1"/>
    </w:rPr>
  </w:style>
  <w:style w:type="character" w:styleId="StyleFootnoteReferenceTimesNewRoman11pt" w:customStyle="1">
    <w:name w:val="Style Footnote Reference + Times New Roman 11 pt"/>
    <w:rsid w:val="00A91FA0"/>
    <w:rPr>
      <w:rFonts w:ascii="Times New Roman" w:hAnsi="Times New Roman"/>
      <w:position w:val="6"/>
      <w:sz w:val="20"/>
    </w:rPr>
  </w:style>
  <w:style w:type="character" w:styleId="CommentTextChar" w:customStyle="1">
    <w:name w:val="Comment Text Char"/>
    <w:link w:val="CommentText"/>
    <w:uiPriority w:val="99"/>
    <w:semiHidden w:val="1"/>
    <w:rsid w:val="00F90F24"/>
  </w:style>
  <w:style w:type="paragraph" w:styleId="Revision">
    <w:name w:val="Revision"/>
    <w:hidden w:val="1"/>
    <w:uiPriority w:val="99"/>
    <w:semiHidden w:val="1"/>
    <w:rsid w:val="00016DC6"/>
  </w:style>
  <w:style w:type="paragraph" w:styleId="ListParagraph">
    <w:name w:val="List Paragraph"/>
    <w:basedOn w:val="Normal"/>
    <w:uiPriority w:val="34"/>
    <w:qFormat w:val="1"/>
    <w:rsid w:val="00355978"/>
    <w:pPr>
      <w:spacing w:after="200" w:line="276" w:lineRule="auto"/>
      <w:ind w:left="720"/>
      <w:contextualSpacing w:val="1"/>
      <w:jc w:val="left"/>
    </w:pPr>
    <w:rPr>
      <w:rFonts w:ascii="Calibri" w:eastAsia="Calibri" w:hAnsi="Calibri"/>
      <w:sz w:val="22"/>
      <w:szCs w:val="22"/>
      <w:lang w:eastAsia="en-US"/>
    </w:rPr>
  </w:style>
  <w:style w:type="character" w:styleId="FootnoteTextChar" w:customStyle="1">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4124F6"/>
  </w:style>
  <w:style w:type="paragraph" w:styleId="Char2" w:customStyle="1">
    <w:name w:val="Char2"/>
    <w:basedOn w:val="Normal"/>
    <w:link w:val="FootnoteReference"/>
    <w:rsid w:val="00CE2938"/>
    <w:pPr>
      <w:spacing w:after="160" w:line="240" w:lineRule="exact"/>
      <w:jc w:val="left"/>
    </w:pPr>
    <w:rPr>
      <w:rFonts w:ascii="TimesNewRomanPS" w:hAnsi="TimesNewRomanPS"/>
      <w:position w:val="6"/>
      <w:sz w:val="16"/>
    </w:rPr>
  </w:style>
  <w:style w:type="character" w:styleId="Bodytext1" w:customStyle="1">
    <w:name w:val="Body text|1_"/>
    <w:link w:val="Bodytext10"/>
    <w:rsid w:val="00185D7E"/>
    <w:rPr>
      <w:sz w:val="22"/>
      <w:szCs w:val="22"/>
    </w:rPr>
  </w:style>
  <w:style w:type="paragraph" w:styleId="Bodytext10" w:customStyle="1">
    <w:name w:val="Body text|1"/>
    <w:basedOn w:val="Normal"/>
    <w:link w:val="Bodytext1"/>
    <w:rsid w:val="00185D7E"/>
    <w:pPr>
      <w:widowControl w:val="0"/>
      <w:spacing w:after="120"/>
      <w:jc w:val="left"/>
    </w:pPr>
    <w:rPr>
      <w:sz w:val="22"/>
      <w:szCs w:val="22"/>
    </w:rPr>
  </w:style>
  <w:style w:type="character" w:styleId="normaltextrun" w:customStyle="1">
    <w:name w:val="normaltextrun"/>
    <w:rsid w:val="007021C2"/>
  </w:style>
  <w:style w:type="paragraph" w:styleId="paragraph" w:customStyle="1">
    <w:name w:val="paragraph"/>
    <w:basedOn w:val="Normal"/>
    <w:rsid w:val="00516597"/>
    <w:pPr>
      <w:spacing w:after="100" w:afterAutospacing="1" w:before="100" w:beforeAutospacing="1"/>
      <w:jc w:val="left"/>
    </w:pPr>
    <w:rPr>
      <w:lang w:eastAsia="fr-BE" w:val="fr-BE"/>
    </w:rPr>
  </w:style>
  <w:style w:type="character" w:styleId="eop" w:customStyle="1">
    <w:name w:val="eop"/>
    <w:rsid w:val="00516597"/>
  </w:style>
  <w:style w:type="character" w:styleId="UnresolvedMention">
    <w:name w:val="Unresolved Mention"/>
    <w:basedOn w:val="DefaultParagraphFont"/>
    <w:uiPriority w:val="99"/>
    <w:semiHidden w:val="1"/>
    <w:unhideWhenUsed w:val="1"/>
    <w:rsid w:val="00790ACF"/>
    <w:rPr>
      <w:color w:val="605e5c"/>
      <w:shd w:color="auto" w:fill="e1dfdd" w:val="clear"/>
    </w:rPr>
  </w:style>
  <w:style w:type="paragraph" w:styleId="NormalWeb">
    <w:name w:val="Normal (Web)"/>
    <w:basedOn w:val="Normal"/>
    <w:uiPriority w:val="99"/>
    <w:unhideWhenUsed w:val="1"/>
    <w:rsid w:val="003D3110"/>
    <w:pPr>
      <w:spacing w:after="100" w:afterAutospacing="1" w:before="100" w:beforeAutospacing="1"/>
      <w:jc w:val="left"/>
    </w:p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yperlink" Target="mailto:turkiye@redi-ngo.e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ilara@redi-ngo.eu" TargetMode="External"/><Relationship Id="rId8" Type="http://schemas.openxmlformats.org/officeDocument/2006/relationships/hyperlink" Target="mailto:betul@redi-ngo.e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3wPSpxMfRCzV4BGPfspByd4gOQ==">CgMxLjAyDmguOTFwemR3MzhwbjlrOAByITE5MjI5SGVudHdQRUNwb3R6M1gwaXVKaTNJX3lzLW55QQ==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2025-08-26T11:22:00Z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MSIP_Label_f4cdc456-5864-460f-beda-883d23b78bbb_Enabled">
    <vt:lpwstr>true</vt:lpwstr>
  </property>
  <property fmtid="{D5CDD505-2E9C-101B-9397-08002B2CF9AE}" pid="10" name="MSIP_Label_f4cdc456-5864-460f-beda-883d23b78bbb_SetDate">
    <vt:lpwstr>2023-01-19T16:44:26Z</vt:lpwstr>
  </property>
  <property fmtid="{D5CDD505-2E9C-101B-9397-08002B2CF9AE}" pid="11" name="MSIP_Label_f4cdc456-5864-460f-beda-883d23b78bbb_Method">
    <vt:lpwstr>Privileged</vt:lpwstr>
  </property>
  <property fmtid="{D5CDD505-2E9C-101B-9397-08002B2CF9AE}" pid="12" name="MSIP_Label_f4cdc456-5864-460f-beda-883d23b78bbb_Name">
    <vt:lpwstr>Publicly Available</vt:lpwstr>
  </property>
  <property fmtid="{D5CDD505-2E9C-101B-9397-08002B2CF9AE}" pid="13" name="MSIP_Label_f4cdc456-5864-460f-beda-883d23b78bbb_SiteId">
    <vt:lpwstr>b24c8b06-522c-46fe-9080-70926f8dddb1</vt:lpwstr>
  </property>
  <property fmtid="{D5CDD505-2E9C-101B-9397-08002B2CF9AE}" pid="14" name="MSIP_Label_f4cdc456-5864-460f-beda-883d23b78bbb_ActionId">
    <vt:lpwstr>96934cd0-59d2-4a44-959d-b3583fbd8fc4</vt:lpwstr>
  </property>
  <property fmtid="{D5CDD505-2E9C-101B-9397-08002B2CF9AE}" pid="15" name="MSIP_Label_f4cdc456-5864-460f-beda-883d23b78bbb_ContentBits">
    <vt:lpwstr>0</vt:lpwstr>
  </property>
</Properties>
</file>