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keepLines w:val="0"/>
        <w:pageBreakBefore w:val="0"/>
        <w:widowControl w:val="1"/>
        <w:pBdr>
          <w:top w:space="0" w:sz="0" w:val="nil"/>
          <w:left w:space="0" w:sz="0" w:val="nil"/>
          <w:bottom w:space="0" w:sz="0" w:val="nil"/>
          <w:right w:space="0" w:sz="0" w:val="nil"/>
          <w:between w:space="0" w:sz="0" w:val="nil"/>
        </w:pBdr>
        <w:shd w:fill="auto" w:val="clear"/>
        <w:tabs>
          <w:tab w:val="right" w:leader="none" w:pos="567"/>
          <w:tab w:val="right" w:leader="none" w:pos="567"/>
          <w:tab w:val="left" w:leader="none" w:pos="2268"/>
        </w:tabs>
        <w:spacing w:after="240" w:before="240" w:line="240" w:lineRule="auto"/>
        <w:ind w:left="567" w:right="0" w:hanging="567"/>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bookmarkStart w:colFirst="0" w:colLast="0" w:name="_heading=h.gjdgxs" w:id="0"/>
      <w:bookmarkEnd w:id="0"/>
      <w:r w:rsidDel="00000000" w:rsidR="00000000" w:rsidRPr="00000000">
        <w:rPr>
          <w:rFonts w:ascii="Times New Roman" w:cs="Times New Roman" w:eastAsia="Times New Roman" w:hAnsi="Times New Roman"/>
          <w:b w:val="1"/>
          <w:bCs w:val="1"/>
          <w:i w:val="1"/>
          <w:iCs w:val="1"/>
          <w:smallCaps w:val="0"/>
          <w:strike w:val="0"/>
          <w:color w:val="000000"/>
          <w:sz w:val="40"/>
          <w:szCs w:val="40"/>
          <w:u w:val="none"/>
          <w:shd w:fill="auto" w:val="clear"/>
          <w:vertAlign w:val="baseline"/>
          <w:rtl w:val="0"/>
        </w:rPr>
        <w:t xml:space="preserve">ANNEX II + III:</w:t>
        <w:tab/>
      </w:r>
      <w:r w:rsidDel="00000000" w:rsidR="00000000" w:rsidRPr="00000000">
        <w:rPr>
          <w:rFonts w:ascii="Times New Roman" w:cs="Times New Roman" w:eastAsia="Times New Roman" w:hAnsi="Times New Roman"/>
          <w:b w:val="1"/>
          <w:bCs w:val="1"/>
          <w:i w:val="1"/>
          <w:iCs w:val="1"/>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TECHNICAL SPECIFICATIONS + TECHNICAL OFFER</w:t>
      </w:r>
    </w:p>
    <w:p w:rsidR="00000000" w:rsidDel="00000000" w:rsidP="00000000" w:rsidRDefault="00000000" w:rsidRPr="00000000" w14:paraId="00000002">
      <w:pPr>
        <w:spacing w:after="0" w:before="0" w:lineRule="auto"/>
        <w:ind w:left="567" w:hanging="567"/>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tabs>
          <w:tab w:val="right" w:leader="none" w:pos="14459"/>
        </w:tabs>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sz w:val="22"/>
          <w:szCs w:val="22"/>
          <w:rtl w:val="0"/>
        </w:rPr>
        <w:t xml:space="preserve">Contract title:</w:t>
      </w:r>
      <w:r w:rsidDel="00000000" w:rsidR="00000000" w:rsidRPr="00000000">
        <w:rPr>
          <w:rFonts w:ascii="Times New Roman" w:cs="Times New Roman" w:eastAsia="Times New Roman" w:hAnsi="Times New Roman"/>
          <w:b w:val="1"/>
          <w:bCs w:val="1"/>
          <w:sz w:val="22"/>
          <w:szCs w:val="22"/>
          <w:rtl w:val="0"/>
        </w:rPr>
        <w:t xml:space="preserve"> Supply of Equipment to REDI – Turkiye</w:t>
        <w:tab/>
        <w:t xml:space="preserve">p 1 /2</w:t>
      </w:r>
      <w:r w:rsidDel="00000000" w:rsidR="00000000" w:rsidRPr="00000000">
        <w:rPr>
          <w:rtl w:val="0"/>
        </w:rPr>
      </w:r>
    </w:p>
    <w:p w:rsidR="00000000" w:rsidDel="00000000" w:rsidP="00000000" w:rsidRDefault="00000000" w:rsidRPr="00000000" w14:paraId="00000004">
      <w:pPr>
        <w:tabs>
          <w:tab w:val="left" w:leader="none" w:pos="7491"/>
        </w:tabs>
        <w:rPr>
          <w:rFonts w:ascii="Times New Roman" w:cs="Times New Roman" w:eastAsia="Times New Roman" w:hAnsi="Times New Roman"/>
          <w:b w:val="1"/>
          <w:bCs w:val="1"/>
          <w:sz w:val="22"/>
          <w:szCs w:val="22"/>
        </w:rPr>
      </w:pPr>
      <w:bookmarkStart w:colFirst="0" w:colLast="0" w:name="_heading=h.30j0zll" w:id="1"/>
      <w:bookmarkEnd w:id="1"/>
      <w:r w:rsidDel="00000000" w:rsidR="00000000" w:rsidRPr="00000000">
        <w:rPr>
          <w:rFonts w:ascii="Times New Roman" w:cs="Times New Roman" w:eastAsia="Times New Roman" w:hAnsi="Times New Roman"/>
          <w:sz w:val="22"/>
          <w:szCs w:val="22"/>
          <w:rtl w:val="0"/>
        </w:rPr>
        <w:t xml:space="preserve">Publication reference: </w:t>
      </w:r>
      <w:r w:rsidDel="00000000" w:rsidR="00000000" w:rsidRPr="00000000">
        <w:rPr>
          <w:rFonts w:ascii="Times New Roman" w:cs="Times New Roman" w:eastAsia="Times New Roman" w:hAnsi="Times New Roman"/>
          <w:b w:val="1"/>
          <w:bCs w:val="1"/>
          <w:sz w:val="22"/>
          <w:szCs w:val="22"/>
          <w:rtl w:val="0"/>
        </w:rPr>
        <w:t xml:space="preserve">IPA III/2024/457-197/TK-011</w:t>
      </w:r>
    </w:p>
    <w:p w:rsidR="00000000" w:rsidDel="00000000" w:rsidP="00000000" w:rsidRDefault="00000000" w:rsidRPr="00000000" w14:paraId="00000005">
      <w:pPr>
        <w:tabs>
          <w:tab w:val="left" w:leader="none" w:pos="7491"/>
        </w:tabs>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sz w:val="22"/>
          <w:szCs w:val="22"/>
          <w:rtl w:val="0"/>
        </w:rPr>
        <w:t xml:space="preserve">Project:</w:t>
      </w:r>
      <w:r w:rsidDel="00000000" w:rsidR="00000000" w:rsidRPr="00000000">
        <w:rPr>
          <w:rFonts w:ascii="Times New Roman" w:cs="Times New Roman" w:eastAsia="Times New Roman" w:hAnsi="Times New Roman"/>
          <w:b w:val="1"/>
          <w:bCs w:val="1"/>
          <w:sz w:val="22"/>
          <w:szCs w:val="22"/>
          <w:rtl w:val="0"/>
        </w:rPr>
        <w:t xml:space="preserve"> EU Support to REDI Phase II: Advancing Roma Entrepreneurs in the Western Balkans and Turkiye</w:t>
      </w:r>
    </w:p>
    <w:p w:rsidR="00000000" w:rsidDel="00000000" w:rsidP="00000000" w:rsidRDefault="00000000" w:rsidRPr="00000000" w14:paraId="00000006">
      <w:pPr>
        <w:tabs>
          <w:tab w:val="left" w:leader="none" w:pos="7491"/>
        </w:tabs>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007">
      <w:pPr>
        <w:spacing w:after="0" w:before="0" w:lineRule="auto"/>
        <w:ind w:left="567" w:hanging="567"/>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008">
      <w:pPr>
        <w:spacing w:after="0" w:before="0" w:lineRule="auto"/>
        <w:ind w:left="567" w:hanging="567"/>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009">
      <w:pPr>
        <w:spacing w:after="0" w:before="0" w:lineRule="auto"/>
        <w:rPr>
          <w:rFonts w:ascii="Times New Roman" w:cs="Times New Roman" w:eastAsia="Times New Roman" w:hAnsi="Times New Roman"/>
          <w:b w:val="1"/>
          <w:bCs w:val="1"/>
          <w:sz w:val="22"/>
          <w:szCs w:val="22"/>
          <w:highlight w:val="yellow"/>
        </w:rPr>
      </w:pPr>
      <w:r w:rsidDel="00000000" w:rsidR="00000000" w:rsidRPr="00000000">
        <w:rPr>
          <w:rtl w:val="0"/>
        </w:rPr>
      </w:r>
    </w:p>
    <w:p w:rsidR="00000000" w:rsidDel="00000000" w:rsidP="00000000" w:rsidRDefault="00000000" w:rsidRPr="00000000" w14:paraId="0000000A">
      <w:pPr>
        <w:spacing w:after="0" w:before="0" w:lineRule="auto"/>
        <w:ind w:left="567" w:hanging="567"/>
        <w:rPr>
          <w:rFonts w:ascii="Times New Roman" w:cs="Times New Roman" w:eastAsia="Times New Roman" w:hAnsi="Times New Roman"/>
          <w:b w:val="1"/>
          <w:bCs w:val="1"/>
          <w:sz w:val="22"/>
          <w:szCs w:val="22"/>
          <w:highlight w:val="yellow"/>
        </w:rPr>
      </w:pPr>
      <w:r w:rsidDel="00000000" w:rsidR="00000000" w:rsidRPr="00000000">
        <w:rPr>
          <w:rtl w:val="0"/>
        </w:rPr>
      </w:r>
    </w:p>
    <w:p w:rsidR="00000000" w:rsidDel="00000000" w:rsidP="00000000" w:rsidRDefault="00000000" w:rsidRPr="00000000" w14:paraId="0000000B">
      <w:pPr>
        <w:spacing w:after="0" w:before="0" w:lineRule="auto"/>
        <w:ind w:left="567" w:hanging="567"/>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Columns 1-2 should be completed by the contracting authority</w:t>
      </w:r>
    </w:p>
    <w:p w:rsidR="00000000" w:rsidDel="00000000" w:rsidP="00000000" w:rsidRDefault="00000000" w:rsidRPr="00000000" w14:paraId="0000000C">
      <w:pPr>
        <w:spacing w:after="0" w:before="0" w:lineRule="auto"/>
        <w:ind w:left="567" w:hanging="567"/>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Columns 3-4 should be completed by the tenderer</w:t>
      </w:r>
    </w:p>
    <w:p w:rsidR="00000000" w:rsidDel="00000000" w:rsidP="00000000" w:rsidRDefault="00000000" w:rsidRPr="00000000" w14:paraId="0000000D">
      <w:pPr>
        <w:spacing w:before="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2"/>
          <w:szCs w:val="22"/>
          <w:rtl w:val="0"/>
        </w:rPr>
        <w:t xml:space="preserve">Column 5 is reserved for the evaluation committee </w:t>
      </w:r>
      <w:r w:rsidDel="00000000" w:rsidR="00000000" w:rsidRPr="00000000">
        <w:rPr>
          <w:rtl w:val="0"/>
        </w:rPr>
      </w:r>
    </w:p>
    <w:p w:rsidR="00000000" w:rsidDel="00000000" w:rsidP="00000000" w:rsidRDefault="00000000" w:rsidRPr="00000000" w14:paraId="0000000E">
      <w:pPr>
        <w:ind w:left="567" w:hanging="567"/>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Annex III - the contractor's technical offer</w:t>
      </w:r>
    </w:p>
    <w:p w:rsidR="00000000" w:rsidDel="00000000" w:rsidP="00000000" w:rsidRDefault="00000000" w:rsidRPr="00000000" w14:paraId="0000000F">
      <w:pPr>
        <w:ind w:left="567" w:hanging="567"/>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tenderers are requested to complete the template on the next pages: </w:t>
      </w:r>
    </w:p>
    <w:p w:rsidR="00000000" w:rsidDel="00000000" w:rsidP="00000000" w:rsidRDefault="00000000" w:rsidRPr="00000000" w14:paraId="00000010">
      <w:pPr>
        <w:numPr>
          <w:ilvl w:val="0"/>
          <w:numId w:val="1"/>
        </w:numPr>
        <w:spacing w:after="0" w:before="0" w:lineRule="auto"/>
        <w:ind w:left="737" w:hanging="17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Column 2 is completed by the contracting authority shows the required specifications (not to be modified by the tenderer), </w:t>
      </w:r>
    </w:p>
    <w:p w:rsidR="00000000" w:rsidDel="00000000" w:rsidP="00000000" w:rsidRDefault="00000000" w:rsidRPr="00000000" w14:paraId="00000011">
      <w:pPr>
        <w:numPr>
          <w:ilvl w:val="0"/>
          <w:numId w:val="1"/>
        </w:numPr>
        <w:spacing w:after="0" w:before="0" w:lineRule="auto"/>
        <w:ind w:left="737" w:hanging="17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Column 3 is to be filled in by the tenderer and must detail what is offered (for example the words ‘compliant’ or ‘yes’ are not sufficient)  </w:t>
      </w:r>
    </w:p>
    <w:p w:rsidR="00000000" w:rsidDel="00000000" w:rsidP="00000000" w:rsidRDefault="00000000" w:rsidRPr="00000000" w14:paraId="00000012">
      <w:pPr>
        <w:numPr>
          <w:ilvl w:val="0"/>
          <w:numId w:val="1"/>
        </w:numPr>
        <w:spacing w:after="0" w:before="0" w:lineRule="auto"/>
        <w:ind w:left="737" w:hanging="17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Column 4 allows the tenderer to make comments on its proposed supply and to make eventual references to the documentation</w:t>
      </w:r>
    </w:p>
    <w:p w:rsidR="00000000" w:rsidDel="00000000" w:rsidP="00000000" w:rsidRDefault="00000000" w:rsidRPr="00000000" w14:paraId="00000013">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eventual documentation supplied should clearly indicate (highlight, mark) the models offered and the options included, if any, so that the evaluators can see the exact configuration. Offers that do not permit identifying precisely the models and the specifications may be rejected by the evaluation committee.</w:t>
      </w:r>
    </w:p>
    <w:p w:rsidR="00000000" w:rsidDel="00000000" w:rsidP="00000000" w:rsidRDefault="00000000" w:rsidRPr="00000000" w14:paraId="00000014">
      <w:pPr>
        <w:ind w:left="567" w:hanging="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offer must be clear enough to allow the evaluators to make an easy comparison between the requested specifications and the offered</w:t>
      </w:r>
      <w:r w:rsidDel="00000000" w:rsidR="00000000" w:rsidRPr="00000000">
        <w:rPr>
          <w:rFonts w:ascii="Times New Roman" w:cs="Times New Roman" w:eastAsia="Times New Roman" w:hAnsi="Times New Roman"/>
          <w:b w:val="1"/>
          <w:bCs w:val="1"/>
          <w:sz w:val="22"/>
          <w:szCs w:val="22"/>
          <w:rtl w:val="0"/>
        </w:rPr>
        <w:t xml:space="preserve"> </w:t>
      </w:r>
      <w:r w:rsidDel="00000000" w:rsidR="00000000" w:rsidRPr="00000000">
        <w:rPr>
          <w:rFonts w:ascii="Times New Roman" w:cs="Times New Roman" w:eastAsia="Times New Roman" w:hAnsi="Times New Roman"/>
          <w:sz w:val="22"/>
          <w:szCs w:val="22"/>
          <w:rtl w:val="0"/>
        </w:rPr>
        <w:t xml:space="preserve">specifications.</w:t>
      </w:r>
    </w:p>
    <w:p w:rsidR="00000000" w:rsidDel="00000000" w:rsidP="00000000" w:rsidRDefault="00000000" w:rsidRPr="00000000" w14:paraId="00000015">
      <w:pPr>
        <w:ind w:left="567" w:hanging="567"/>
        <w:jc w:val="both"/>
        <w:rPr>
          <w:rFonts w:ascii="Times New Roman" w:cs="Times New Roman" w:eastAsia="Times New Roman" w:hAnsi="Times New Roman"/>
          <w:b w:val="1"/>
          <w:bCs w:val="1"/>
          <w:sz w:val="22"/>
          <w:szCs w:val="22"/>
        </w:rPr>
      </w:pPr>
      <w:r w:rsidDel="00000000" w:rsidR="00000000" w:rsidRPr="00000000">
        <w:br w:type="page"/>
      </w:r>
      <w:r w:rsidDel="00000000" w:rsidR="00000000" w:rsidRPr="00000000">
        <w:rPr>
          <w:rtl w:val="0"/>
        </w:rPr>
      </w:r>
    </w:p>
    <w:tbl>
      <w:tblPr>
        <w:tblStyle w:val="Table1"/>
        <w:tblW w:w="1504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0"/>
        <w:gridCol w:w="7425"/>
        <w:gridCol w:w="2835"/>
        <w:gridCol w:w="1860"/>
        <w:gridCol w:w="1935"/>
        <w:tblGridChange w:id="0">
          <w:tblGrid>
            <w:gridCol w:w="990"/>
            <w:gridCol w:w="7425"/>
            <w:gridCol w:w="2835"/>
            <w:gridCol w:w="1860"/>
            <w:gridCol w:w="1935"/>
          </w:tblGrid>
        </w:tblGridChange>
      </w:tblGrid>
      <w:tr>
        <w:trPr>
          <w:cantSplit w:val="1"/>
          <w:trHeight w:val="879" w:hRule="atLeast"/>
          <w:tblHeader w:val="1"/>
        </w:trPr>
        <w:tc>
          <w:tcPr>
            <w:shd w:fill="f2f2f2" w:val="clear"/>
          </w:tcPr>
          <w:p w:rsidR="00000000" w:rsidDel="00000000" w:rsidP="00000000" w:rsidRDefault="00000000" w:rsidRPr="00000000" w14:paraId="00000016">
            <w:pPr>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1.</w:t>
            </w:r>
          </w:p>
          <w:p w:rsidR="00000000" w:rsidDel="00000000" w:rsidP="00000000" w:rsidRDefault="00000000" w:rsidRPr="00000000" w14:paraId="00000017">
            <w:pPr>
              <w:jc w:val="center"/>
              <w:rPr>
                <w:rFonts w:ascii="Times New Roman" w:cs="Times New Roman" w:eastAsia="Times New Roman" w:hAnsi="Times New Roman"/>
                <w:b w:val="1"/>
                <w:bCs w:val="1"/>
                <w:sz w:val="22"/>
                <w:szCs w:val="22"/>
                <w:highlight w:val="green"/>
              </w:rPr>
            </w:pPr>
            <w:r w:rsidDel="00000000" w:rsidR="00000000" w:rsidRPr="00000000">
              <w:rPr>
                <w:rFonts w:ascii="Times New Roman" w:cs="Times New Roman" w:eastAsia="Times New Roman" w:hAnsi="Times New Roman"/>
                <w:b w:val="1"/>
                <w:bCs w:val="1"/>
                <w:sz w:val="22"/>
                <w:szCs w:val="22"/>
                <w:rtl w:val="0"/>
              </w:rPr>
              <w:t xml:space="preserve">Item number</w:t>
            </w:r>
            <w:r w:rsidDel="00000000" w:rsidR="00000000" w:rsidRPr="00000000">
              <w:rPr>
                <w:rtl w:val="0"/>
              </w:rPr>
            </w:r>
          </w:p>
          <w:p w:rsidR="00000000" w:rsidDel="00000000" w:rsidP="00000000" w:rsidRDefault="00000000" w:rsidRPr="00000000" w14:paraId="00000018">
            <w:pPr>
              <w:jc w:val="center"/>
              <w:rPr>
                <w:rFonts w:ascii="Times New Roman" w:cs="Times New Roman" w:eastAsia="Times New Roman" w:hAnsi="Times New Roman"/>
                <w:b w:val="1"/>
                <w:bCs w:val="1"/>
                <w:sz w:val="22"/>
                <w:szCs w:val="22"/>
              </w:rPr>
            </w:pPr>
            <w:r w:rsidDel="00000000" w:rsidR="00000000" w:rsidRPr="00000000">
              <w:rPr>
                <w:rtl w:val="0"/>
              </w:rPr>
            </w:r>
          </w:p>
        </w:tc>
        <w:tc>
          <w:tcPr>
            <w:shd w:fill="f2f2f2" w:val="clear"/>
          </w:tcPr>
          <w:p w:rsidR="00000000" w:rsidDel="00000000" w:rsidP="00000000" w:rsidRDefault="00000000" w:rsidRPr="00000000" w14:paraId="00000019">
            <w:pPr>
              <w:spacing w:after="0" w:before="0" w:line="240" w:lineRule="auto"/>
              <w:ind w:left="0" w:firstLine="0"/>
              <w:jc w:val="center"/>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01A">
            <w:pPr>
              <w:spacing w:after="0" w:before="0" w:line="240" w:lineRule="auto"/>
              <w:ind w:left="0" w:firstLine="0"/>
              <w:jc w:val="center"/>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01B">
            <w:pPr>
              <w:spacing w:after="0" w:before="0" w:line="240" w:lineRule="auto"/>
              <w:ind w:left="0" w:firstLine="0"/>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2. Specifications Required</w:t>
            </w:r>
          </w:p>
        </w:tc>
        <w:tc>
          <w:tcPr>
            <w:shd w:fill="f2f2f2" w:val="clear"/>
          </w:tcPr>
          <w:p w:rsidR="00000000" w:rsidDel="00000000" w:rsidP="00000000" w:rsidRDefault="00000000" w:rsidRPr="00000000" w14:paraId="0000001C">
            <w:pPr>
              <w:tabs>
                <w:tab w:val="left" w:leader="none" w:pos="729"/>
              </w:tabs>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3.</w:t>
            </w:r>
          </w:p>
          <w:p w:rsidR="00000000" w:rsidDel="00000000" w:rsidP="00000000" w:rsidRDefault="00000000" w:rsidRPr="00000000" w14:paraId="0000001D">
            <w:pPr>
              <w:tabs>
                <w:tab w:val="left" w:leader="none" w:pos="729"/>
              </w:tabs>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Specifications offered</w:t>
            </w:r>
          </w:p>
        </w:tc>
        <w:tc>
          <w:tcPr>
            <w:shd w:fill="f2f2f2" w:val="clear"/>
          </w:tcPr>
          <w:p w:rsidR="00000000" w:rsidDel="00000000" w:rsidP="00000000" w:rsidRDefault="00000000" w:rsidRPr="00000000" w14:paraId="0000001E">
            <w:pPr>
              <w:tabs>
                <w:tab w:val="left" w:leader="none" w:pos="729"/>
              </w:tabs>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4. </w:t>
            </w:r>
          </w:p>
          <w:p w:rsidR="00000000" w:rsidDel="00000000" w:rsidP="00000000" w:rsidRDefault="00000000" w:rsidRPr="00000000" w14:paraId="0000001F">
            <w:pPr>
              <w:tabs>
                <w:tab w:val="left" w:leader="none" w:pos="729"/>
              </w:tabs>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Notes, remarks, </w:t>
              <w:br w:type="textWrapping"/>
              <w:t xml:space="preserve">ref to documentation</w:t>
            </w:r>
          </w:p>
        </w:tc>
        <w:tc>
          <w:tcPr>
            <w:shd w:fill="f2f2f2" w:val="clear"/>
          </w:tcPr>
          <w:p w:rsidR="00000000" w:rsidDel="00000000" w:rsidP="00000000" w:rsidRDefault="00000000" w:rsidRPr="00000000" w14:paraId="00000020">
            <w:pPr>
              <w:tabs>
                <w:tab w:val="left" w:leader="none" w:pos="729"/>
              </w:tabs>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5.</w:t>
            </w:r>
          </w:p>
          <w:p w:rsidR="00000000" w:rsidDel="00000000" w:rsidP="00000000" w:rsidRDefault="00000000" w:rsidRPr="00000000" w14:paraId="00000021">
            <w:pPr>
              <w:tabs>
                <w:tab w:val="left" w:leader="none" w:pos="729"/>
              </w:tabs>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Evaluation committee’s notes </w:t>
            </w:r>
          </w:p>
        </w:tc>
      </w:tr>
      <w:tr>
        <w:trPr>
          <w:cantSplit w:val="1"/>
          <w:trHeight w:val="220" w:hRule="atLeast"/>
          <w:tblHeader w:val="0"/>
        </w:trPr>
        <w:tc>
          <w:tcPr/>
          <w:p w:rsidR="00000000" w:rsidDel="00000000" w:rsidP="00000000" w:rsidRDefault="00000000" w:rsidRPr="00000000" w14:paraId="00000022">
            <w:pPr>
              <w:rPr>
                <w:rFonts w:ascii="Times New Roman" w:cs="Times New Roman" w:eastAsia="Times New Roman" w:hAnsi="Times New Roman"/>
                <w:b w:val="1"/>
                <w:bCs w:val="1"/>
                <w:highlight w:val="green"/>
              </w:rPr>
            </w:pPr>
            <w:r w:rsidDel="00000000" w:rsidR="00000000" w:rsidRPr="00000000">
              <w:rPr>
                <w:rtl w:val="0"/>
              </w:rPr>
            </w:r>
          </w:p>
          <w:p w:rsidR="00000000" w:rsidDel="00000000" w:rsidP="00000000" w:rsidRDefault="00000000" w:rsidRPr="00000000" w14:paraId="00000023">
            <w:pPr>
              <w:spacing w:after="0" w:before="40" w:lineRule="auto"/>
              <w:ind w:left="207" w:firstLine="0"/>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24">
            <w:pPr>
              <w:numPr>
                <w:ilvl w:val="0"/>
                <w:numId w:val="2"/>
              </w:numPr>
              <w:spacing w:after="0" w:before="40" w:lineRule="auto"/>
              <w:ind w:left="207"/>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Four Laptops (for project team and business centre)</w:t>
            </w:r>
          </w:p>
          <w:p w:rsidR="00000000" w:rsidDel="00000000" w:rsidP="00000000" w:rsidRDefault="00000000" w:rsidRPr="00000000" w14:paraId="00000025">
            <w:pPr>
              <w:spacing w:after="0" w:before="40" w:lineRule="auto"/>
              <w:ind w:left="207"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Minimum Required Characteristics are: </w:t>
            </w:r>
          </w:p>
          <w:p w:rsidR="00000000" w:rsidDel="00000000" w:rsidP="00000000" w:rsidRDefault="00000000" w:rsidRPr="00000000" w14:paraId="00000026">
            <w:pPr>
              <w:spacing w:after="0" w:before="40" w:lineRule="auto"/>
              <w:ind w:left="207" w:firstLine="0"/>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sz w:val="22"/>
                <w:szCs w:val="22"/>
                <w:rtl w:val="0"/>
              </w:rPr>
              <w:t xml:space="preserve">Processor: Intel® Core™ Ultra 7 165U Processor or AMD Ryzen 7 6000/7000 series </w:t>
            </w:r>
            <w:r w:rsidDel="00000000" w:rsidR="00000000" w:rsidRPr="00000000">
              <w:rPr>
                <w:rtl w:val="0"/>
              </w:rPr>
            </w:r>
          </w:p>
          <w:p w:rsidR="00000000" w:rsidDel="00000000" w:rsidP="00000000" w:rsidRDefault="00000000" w:rsidRPr="00000000" w14:paraId="00000027">
            <w:pPr>
              <w:spacing w:after="0" w:before="40" w:lineRule="auto"/>
              <w:ind w:left="207"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RAM: 16 Gb DDR5</w:t>
            </w:r>
          </w:p>
          <w:p w:rsidR="00000000" w:rsidDel="00000000" w:rsidP="00000000" w:rsidRDefault="00000000" w:rsidRPr="00000000" w14:paraId="00000028">
            <w:pPr>
              <w:spacing w:after="0" w:before="40" w:lineRule="auto"/>
              <w:ind w:left="207" w:firstLine="0"/>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sz w:val="22"/>
                <w:szCs w:val="22"/>
                <w:rtl w:val="0"/>
              </w:rPr>
              <w:t xml:space="preserve">Storage: 512 GB SSD </w:t>
            </w:r>
            <w:r w:rsidDel="00000000" w:rsidR="00000000" w:rsidRPr="00000000">
              <w:rPr>
                <w:rtl w:val="0"/>
              </w:rPr>
            </w:r>
          </w:p>
          <w:p w:rsidR="00000000" w:rsidDel="00000000" w:rsidP="00000000" w:rsidRDefault="00000000" w:rsidRPr="00000000" w14:paraId="00000029">
            <w:pPr>
              <w:spacing w:after="0" w:before="40" w:lineRule="auto"/>
              <w:ind w:left="207" w:firstLine="0"/>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sz w:val="22"/>
                <w:szCs w:val="22"/>
                <w:rtl w:val="0"/>
              </w:rPr>
              <w:t xml:space="preserve">Operating system: Windows 11 </w:t>
            </w:r>
            <w:r w:rsidDel="00000000" w:rsidR="00000000" w:rsidRPr="00000000">
              <w:rPr>
                <w:rtl w:val="0"/>
              </w:rPr>
            </w:r>
          </w:p>
          <w:p w:rsidR="00000000" w:rsidDel="00000000" w:rsidP="00000000" w:rsidRDefault="00000000" w:rsidRPr="00000000" w14:paraId="0000002A">
            <w:pPr>
              <w:spacing w:after="0" w:before="40" w:lineRule="auto"/>
              <w:ind w:left="207" w:firstLine="0"/>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sz w:val="22"/>
                <w:szCs w:val="22"/>
                <w:rtl w:val="0"/>
              </w:rPr>
              <w:t xml:space="preserve">Display: 14" or 15.6" FHD (1920x1080) IPS  </w:t>
            </w:r>
            <w:r w:rsidDel="00000000" w:rsidR="00000000" w:rsidRPr="00000000">
              <w:rPr>
                <w:rtl w:val="0"/>
              </w:rPr>
            </w:r>
          </w:p>
          <w:p w:rsidR="00000000" w:rsidDel="00000000" w:rsidP="00000000" w:rsidRDefault="00000000" w:rsidRPr="00000000" w14:paraId="0000002B">
            <w:pPr>
              <w:spacing w:after="0" w:before="40" w:lineRule="auto"/>
              <w:ind w:left="207" w:firstLine="0"/>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sz w:val="22"/>
                <w:szCs w:val="22"/>
                <w:rtl w:val="0"/>
              </w:rPr>
              <w:t xml:space="preserve">Wireless: Wi-Fi 5 / Wi-Fi 6</w:t>
            </w:r>
            <w:r w:rsidDel="00000000" w:rsidR="00000000" w:rsidRPr="00000000">
              <w:rPr>
                <w:rFonts w:ascii="Times New Roman" w:cs="Times New Roman" w:eastAsia="Times New Roman" w:hAnsi="Times New Roman"/>
                <w:sz w:val="22"/>
                <w:szCs w:val="22"/>
                <w:highlight w:val="yellow"/>
                <w:rtl w:val="0"/>
              </w:rPr>
              <w:t xml:space="preserve"> </w:t>
            </w:r>
            <w:r w:rsidDel="00000000" w:rsidR="00000000" w:rsidRPr="00000000">
              <w:rPr>
                <w:rtl w:val="0"/>
              </w:rPr>
            </w:r>
          </w:p>
          <w:p w:rsidR="00000000" w:rsidDel="00000000" w:rsidP="00000000" w:rsidRDefault="00000000" w:rsidRPr="00000000" w14:paraId="0000002C">
            <w:pPr>
              <w:spacing w:after="0" w:before="40" w:lineRule="auto"/>
              <w:ind w:left="207"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Bluetooth: 5.0 / 5.2  </w:t>
            </w:r>
          </w:p>
          <w:p w:rsidR="00000000" w:rsidDel="00000000" w:rsidP="00000000" w:rsidRDefault="00000000" w:rsidRPr="00000000" w14:paraId="0000002D">
            <w:pPr>
              <w:spacing w:after="0" w:before="40" w:lineRule="auto"/>
              <w:ind w:left="207" w:firstLine="0"/>
              <w:rPr>
                <w:rFonts w:ascii="Calibri" w:cs="Calibri" w:eastAsia="Calibri" w:hAnsi="Calibri"/>
              </w:rPr>
            </w:pPr>
            <w:r w:rsidDel="00000000" w:rsidR="00000000" w:rsidRPr="00000000">
              <w:rPr>
                <w:rtl w:val="0"/>
              </w:rPr>
            </w:r>
          </w:p>
          <w:p w:rsidR="00000000" w:rsidDel="00000000" w:rsidP="00000000" w:rsidRDefault="00000000" w:rsidRPr="00000000" w14:paraId="0000002E">
            <w:pPr>
              <w:numPr>
                <w:ilvl w:val="0"/>
                <w:numId w:val="2"/>
              </w:numPr>
              <w:spacing w:after="0" w:before="40" w:lineRule="auto"/>
              <w:ind w:left="207"/>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Two Mobile phones (type 2)</w:t>
            </w:r>
          </w:p>
          <w:p w:rsidR="00000000" w:rsidDel="00000000" w:rsidP="00000000" w:rsidRDefault="00000000" w:rsidRPr="00000000" w14:paraId="0000002F">
            <w:pPr>
              <w:spacing w:after="0" w:before="40" w:lineRule="auto"/>
              <w:ind w:left="207" w:firstLine="0"/>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sz w:val="22"/>
                <w:szCs w:val="22"/>
                <w:rtl w:val="0"/>
              </w:rPr>
              <w:t xml:space="preserve">Processor: Qualcomm Snapdragon 6 gen 1 or 7 gen 2 / 2.75GHz, 2GHz  (8-Thread)</w:t>
            </w:r>
            <w:r w:rsidDel="00000000" w:rsidR="00000000" w:rsidRPr="00000000">
              <w:rPr>
                <w:rtl w:val="0"/>
              </w:rPr>
            </w:r>
          </w:p>
          <w:p w:rsidR="00000000" w:rsidDel="00000000" w:rsidP="00000000" w:rsidRDefault="00000000" w:rsidRPr="00000000" w14:paraId="00000030">
            <w:pPr>
              <w:spacing w:after="0" w:before="40" w:lineRule="auto"/>
              <w:ind w:left="207" w:firstLine="0"/>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sz w:val="22"/>
                <w:szCs w:val="22"/>
                <w:rtl w:val="0"/>
              </w:rPr>
              <w:t xml:space="preserve">RAM: 12 GB  </w:t>
            </w:r>
            <w:r w:rsidDel="00000000" w:rsidR="00000000" w:rsidRPr="00000000">
              <w:rPr>
                <w:rtl w:val="0"/>
              </w:rPr>
            </w:r>
          </w:p>
          <w:p w:rsidR="00000000" w:rsidDel="00000000" w:rsidP="00000000" w:rsidRDefault="00000000" w:rsidRPr="00000000" w14:paraId="00000031">
            <w:pPr>
              <w:spacing w:after="0" w:before="40" w:lineRule="auto"/>
              <w:ind w:left="207" w:firstLine="0"/>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sz w:val="22"/>
                <w:szCs w:val="22"/>
                <w:rtl w:val="0"/>
              </w:rPr>
              <w:t xml:space="preserve">Storage: </w:t>
            </w:r>
            <w:r w:rsidDel="00000000" w:rsidR="00000000" w:rsidRPr="00000000">
              <w:rPr>
                <w:rFonts w:ascii="Times New Roman" w:cs="Times New Roman" w:eastAsia="Times New Roman" w:hAnsi="Times New Roman"/>
                <w:color w:val="3a3a3a"/>
                <w:sz w:val="22"/>
                <w:szCs w:val="22"/>
                <w:shd w:fill="f7f7f7" w:val="clear"/>
                <w:rtl w:val="0"/>
              </w:rPr>
              <w:t xml:space="preserve">256 GB</w:t>
            </w:r>
            <w:r w:rsidDel="00000000" w:rsidR="00000000" w:rsidRPr="00000000">
              <w:rPr>
                <w:rFonts w:ascii="Times New Roman" w:cs="Times New Roman" w:eastAsia="Times New Roman" w:hAnsi="Times New Roman"/>
                <w:sz w:val="22"/>
                <w:szCs w:val="22"/>
                <w:rtl w:val="0"/>
              </w:rPr>
              <w:t xml:space="preserve"> (expandable preferred) </w:t>
            </w:r>
            <w:r w:rsidDel="00000000" w:rsidR="00000000" w:rsidRPr="00000000">
              <w:rPr>
                <w:rtl w:val="0"/>
              </w:rPr>
            </w:r>
          </w:p>
          <w:p w:rsidR="00000000" w:rsidDel="00000000" w:rsidP="00000000" w:rsidRDefault="00000000" w:rsidRPr="00000000" w14:paraId="00000032">
            <w:pPr>
              <w:spacing w:after="0" w:before="40" w:lineRule="auto"/>
              <w:ind w:left="207" w:firstLine="0"/>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sz w:val="22"/>
                <w:szCs w:val="22"/>
                <w:rtl w:val="0"/>
              </w:rPr>
              <w:t xml:space="preserve">Operating system: Android 13 (or later)  </w:t>
            </w:r>
            <w:r w:rsidDel="00000000" w:rsidR="00000000" w:rsidRPr="00000000">
              <w:rPr>
                <w:rtl w:val="0"/>
              </w:rPr>
            </w:r>
          </w:p>
          <w:p w:rsidR="00000000" w:rsidDel="00000000" w:rsidP="00000000" w:rsidRDefault="00000000" w:rsidRPr="00000000" w14:paraId="00000033">
            <w:pPr>
              <w:spacing w:after="0" w:before="40" w:lineRule="auto"/>
              <w:ind w:left="207"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Display: 6.0 - 6.8 FHD</w:t>
            </w:r>
          </w:p>
          <w:p w:rsidR="00000000" w:rsidDel="00000000" w:rsidP="00000000" w:rsidRDefault="00000000" w:rsidRPr="00000000" w14:paraId="00000034">
            <w:pPr>
              <w:spacing w:after="0" w:before="0" w:line="240" w:lineRule="auto"/>
              <w:ind w:left="0" w:firstLine="0"/>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35">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7">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8">
            <w:pPr>
              <w:rPr>
                <w:rFonts w:ascii="Times New Roman" w:cs="Times New Roman" w:eastAsia="Times New Roman" w:hAnsi="Times New Roman"/>
                <w:b w:val="1"/>
                <w:bCs w:val="1"/>
              </w:rPr>
            </w:pPr>
            <w:r w:rsidDel="00000000" w:rsidR="00000000" w:rsidRPr="00000000">
              <w:rPr>
                <w:rtl w:val="0"/>
              </w:rPr>
            </w:r>
          </w:p>
        </w:tc>
        <w:tc>
          <w:tcPr/>
          <w:p w:rsidR="00000000" w:rsidDel="00000000" w:rsidP="00000000" w:rsidRDefault="00000000" w:rsidRPr="00000000" w14:paraId="00000039">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A">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B">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C">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D">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E">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F">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0">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1">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2">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3">
            <w:pPr>
              <w:rPr>
                <w:rFonts w:ascii="Times New Roman" w:cs="Times New Roman" w:eastAsia="Times New Roman" w:hAnsi="Times New Roman"/>
                <w:b w:val="1"/>
                <w:bCs w:val="1"/>
              </w:rPr>
            </w:pPr>
            <w:r w:rsidDel="00000000" w:rsidR="00000000" w:rsidRPr="00000000">
              <w:rPr>
                <w:rtl w:val="0"/>
              </w:rPr>
            </w:r>
          </w:p>
        </w:tc>
        <w:tc>
          <w:tcPr/>
          <w:p w:rsidR="00000000" w:rsidDel="00000000" w:rsidP="00000000" w:rsidRDefault="00000000" w:rsidRPr="00000000" w14:paraId="00000044">
            <w:pPr>
              <w:tabs>
                <w:tab w:val="left" w:leader="none" w:pos="729"/>
              </w:tabs>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5">
            <w:pPr>
              <w:tabs>
                <w:tab w:val="left" w:leader="none" w:pos="729"/>
              </w:tabs>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6">
            <w:pPr>
              <w:tabs>
                <w:tab w:val="left" w:leader="none" w:pos="729"/>
              </w:tabs>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7">
            <w:pPr>
              <w:tabs>
                <w:tab w:val="left" w:leader="none" w:pos="729"/>
              </w:tabs>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8">
            <w:pPr>
              <w:tabs>
                <w:tab w:val="left" w:leader="none" w:pos="729"/>
              </w:tabs>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9">
            <w:pPr>
              <w:tabs>
                <w:tab w:val="left" w:leader="none" w:pos="729"/>
              </w:tabs>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A">
            <w:pPr>
              <w:tabs>
                <w:tab w:val="left" w:leader="none" w:pos="729"/>
              </w:tabs>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B">
            <w:pPr>
              <w:tabs>
                <w:tab w:val="left" w:leader="none" w:pos="729"/>
              </w:tabs>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C">
            <w:pPr>
              <w:tabs>
                <w:tab w:val="left" w:leader="none" w:pos="729"/>
              </w:tabs>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D">
            <w:pPr>
              <w:tabs>
                <w:tab w:val="left" w:leader="none" w:pos="729"/>
              </w:tabs>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E">
            <w:pPr>
              <w:tabs>
                <w:tab w:val="left" w:leader="none" w:pos="729"/>
              </w:tabs>
              <w:jc w:val="center"/>
              <w:rPr>
                <w:rFonts w:ascii="Times New Roman" w:cs="Times New Roman" w:eastAsia="Times New Roman" w:hAnsi="Times New Roman"/>
                <w:b w:val="1"/>
                <w:bCs w:val="1"/>
              </w:rPr>
            </w:pPr>
            <w:r w:rsidDel="00000000" w:rsidR="00000000" w:rsidRPr="00000000">
              <w:rPr>
                <w:rtl w:val="0"/>
              </w:rPr>
            </w:r>
          </w:p>
        </w:tc>
      </w:tr>
    </w:tbl>
    <w:p w:rsidR="00000000" w:rsidDel="00000000" w:rsidP="00000000" w:rsidRDefault="00000000" w:rsidRPr="00000000" w14:paraId="0000004F">
      <w:pPr>
        <w:rPr>
          <w:rFonts w:ascii="Times New Roman" w:cs="Times New Roman" w:eastAsia="Times New Roman" w:hAnsi="Times New Roman"/>
          <w:sz w:val="22"/>
          <w:szCs w:val="22"/>
        </w:rPr>
      </w:pPr>
      <w:r w:rsidDel="00000000" w:rsidR="00000000" w:rsidRPr="00000000">
        <w:rPr>
          <w:rtl w:val="0"/>
        </w:rPr>
      </w:r>
    </w:p>
    <w:sectPr>
      <w:footerReference r:id="rId7" w:type="default"/>
      <w:footerReference r:id="rId8" w:type="first"/>
      <w:pgSz w:h="11906" w:w="16838" w:orient="landscape"/>
      <w:pgMar w:bottom="1418" w:top="851" w:left="1134" w:right="1134"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14317"/>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2021.1</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ab/>
      <w:t xml:space="preserve">Page </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of </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14317"/>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c4f_annexiitechspeciiitechoffer_en.doc</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14317"/>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2021.1</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ab/>
      <w:t xml:space="preserve">Page </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of </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14317"/>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c4f_annexiitechspeciiitechoffer_en.doc</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37" w:hanging="17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sv"/>
      </w:rPr>
    </w:rPrDefault>
    <w:pPrDefault>
      <w:pPr>
        <w:spacing w:after="120" w:before="12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tabs>
        <w:tab w:val="right" w:leader="none" w:pos="567"/>
      </w:tabs>
      <w:spacing w:after="240" w:before="240" w:lineRule="auto"/>
      <w:ind w:left="720" w:hanging="360"/>
      <w:jc w:val="both"/>
    </w:pPr>
    <w:rPr>
      <w:b w:val="1"/>
      <w:bCs w:val="1"/>
    </w:rPr>
  </w:style>
  <w:style w:type="paragraph" w:styleId="Heading2">
    <w:name w:val="heading 2"/>
    <w:basedOn w:val="Normal"/>
    <w:next w:val="Normal"/>
    <w:pPr>
      <w:keepNext w:val="1"/>
    </w:pPr>
    <w:rPr/>
  </w:style>
  <w:style w:type="paragraph" w:styleId="Heading3">
    <w:name w:val="heading 3"/>
    <w:basedOn w:val="Normal"/>
    <w:next w:val="Normal"/>
    <w:pPr>
      <w:keepNext w:val="1"/>
    </w:pPr>
    <w:rPr/>
  </w:style>
  <w:style w:type="paragraph" w:styleId="Heading4">
    <w:name w:val="heading 4"/>
    <w:basedOn w:val="Normal"/>
    <w:next w:val="Normal"/>
    <w:pPr>
      <w:keepNext w:val="1"/>
      <w:spacing w:after="60" w:before="240" w:lineRule="auto"/>
      <w:ind w:left="2880" w:hanging="360"/>
    </w:pPr>
    <w:rPr>
      <w:b w:val="1"/>
      <w:bCs w:val="1"/>
      <w:sz w:val="24"/>
      <w:szCs w:val="24"/>
    </w:rPr>
  </w:style>
  <w:style w:type="paragraph" w:styleId="Heading5">
    <w:name w:val="heading 5"/>
    <w:basedOn w:val="Normal"/>
    <w:next w:val="Normal"/>
    <w:pPr>
      <w:spacing w:after="60" w:before="240" w:lineRule="auto"/>
      <w:ind w:left="3600" w:hanging="360"/>
    </w:pPr>
    <w:rPr>
      <w:sz w:val="22"/>
      <w:szCs w:val="22"/>
    </w:rPr>
  </w:style>
  <w:style w:type="paragraph" w:styleId="Heading6">
    <w:name w:val="heading 6"/>
    <w:basedOn w:val="Normal"/>
    <w:next w:val="Normal"/>
    <w:pPr>
      <w:spacing w:after="60" w:before="240" w:lineRule="auto"/>
      <w:ind w:left="1152" w:hanging="1152"/>
    </w:pPr>
    <w:rPr>
      <w:i w:val="1"/>
      <w:iCs w:val="1"/>
      <w:sz w:val="22"/>
      <w:szCs w:val="22"/>
    </w:rPr>
  </w:style>
  <w:style w:type="paragraph" w:styleId="Title">
    <w:name w:val="Title"/>
    <w:basedOn w:val="Normal"/>
    <w:next w:val="Normal"/>
    <w:pPr>
      <w:jc w:val="center"/>
    </w:pPr>
    <w:rPr>
      <w:b w:val="1"/>
      <w:bCs w:val="1"/>
      <w:sz w:val="28"/>
      <w:szCs w:val="28"/>
    </w:rPr>
  </w:style>
  <w:style w:type="paragraph" w:styleId="Normal" w:default="1">
    <w:name w:val="normal"/>
  </w:style>
  <w:style w:type="table" w:styleId="TableNormal" w:default="1">
    <w:name w:val="Table Normal"/>
  </w:style>
  <w:style w:type="paragraph" w:styleId="Balk7">
    <w:name w:val="heading 7"/>
    <w:basedOn w:val="Normal"/>
    <w:next w:val="Normal"/>
    <w:qFormat w:val="1"/>
    <w:pPr>
      <w:numPr>
        <w:ilvl w:val="6"/>
        <w:numId w:val="2"/>
      </w:numPr>
      <w:spacing w:after="60" w:before="240"/>
      <w:outlineLvl w:val="6"/>
    </w:pPr>
  </w:style>
  <w:style w:type="paragraph" w:styleId="Balk8">
    <w:name w:val="heading 8"/>
    <w:basedOn w:val="Normal"/>
    <w:next w:val="Normal"/>
    <w:qFormat w:val="1"/>
    <w:pPr>
      <w:numPr>
        <w:ilvl w:val="7"/>
        <w:numId w:val="2"/>
      </w:numPr>
      <w:spacing w:after="60" w:before="240"/>
      <w:outlineLvl w:val="7"/>
    </w:pPr>
    <w:rPr>
      <w:i w:val="1"/>
    </w:rPr>
  </w:style>
  <w:style w:type="paragraph" w:styleId="Balk9">
    <w:name w:val="heading 9"/>
    <w:basedOn w:val="Normal"/>
    <w:next w:val="Normal"/>
    <w:qFormat w:val="1"/>
    <w:pPr>
      <w:numPr>
        <w:ilvl w:val="8"/>
        <w:numId w:val="2"/>
      </w:numPr>
      <w:spacing w:after="60" w:before="240"/>
      <w:outlineLvl w:val="8"/>
    </w:pPr>
    <w:rPr>
      <w:b w:val="1"/>
      <w:i w:val="1"/>
      <w:sz w:val="18"/>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paragraph" w:styleId="GvdeMetniGirintisi">
    <w:name w:val="Body Text Indent"/>
    <w:basedOn w:val="Normal"/>
    <w:pPr>
      <w:tabs>
        <w:tab w:val="num" w:pos="567"/>
      </w:tabs>
      <w:spacing w:after="0" w:before="0"/>
      <w:jc w:val="both"/>
    </w:pPr>
    <w:rPr>
      <w:rFonts w:ascii="Times New Roman" w:hAnsi="Times New Roman"/>
      <w:sz w:val="24"/>
    </w:rPr>
  </w:style>
  <w:style w:type="paragraph" w:styleId="GvdeMetni">
    <w:name w:val="Body Text"/>
    <w:basedOn w:val="Normal"/>
  </w:style>
  <w:style w:type="paragraph" w:styleId="GvdeMetniGirintisi2">
    <w:name w:val="Body Text Indent 2"/>
    <w:basedOn w:val="Normal"/>
    <w:pPr>
      <w:tabs>
        <w:tab w:val="num" w:pos="567"/>
        <w:tab w:val="num" w:pos="2160"/>
      </w:tabs>
      <w:spacing w:after="240"/>
      <w:ind w:left="567" w:hanging="567"/>
      <w:jc w:val="both"/>
    </w:pPr>
    <w:rPr>
      <w:sz w:val="24"/>
      <w:u w:val="single"/>
    </w:rPr>
  </w:style>
  <w:style w:type="paragraph" w:styleId="GvdeMetniGirintisi3">
    <w:name w:val="Body Text Indent 3"/>
    <w:basedOn w:val="Normal"/>
    <w:pPr>
      <w:tabs>
        <w:tab w:val="left" w:pos="1276"/>
      </w:tabs>
      <w:ind w:left="1276" w:hanging="425"/>
      <w:jc w:val="both"/>
    </w:pPr>
    <w:rPr>
      <w:sz w:val="24"/>
    </w:rPr>
  </w:style>
  <w:style w:type="paragraph" w:styleId="Text3" w:customStyle="1">
    <w:name w:val="Text 3"/>
    <w:basedOn w:val="Normal"/>
    <w:pPr>
      <w:tabs>
        <w:tab w:val="left" w:pos="2302"/>
      </w:tabs>
      <w:spacing w:after="240"/>
      <w:ind w:left="1202"/>
      <w:jc w:val="both"/>
    </w:pPr>
    <w:rPr>
      <w:sz w:val="24"/>
      <w:lang w:val="en-GB"/>
    </w:rPr>
  </w:style>
  <w:style w:type="paragraph" w:styleId="stBilgi">
    <w:name w:val="header"/>
    <w:basedOn w:val="Normal"/>
    <w:pPr>
      <w:tabs>
        <w:tab w:val="center" w:pos="4320"/>
        <w:tab w:val="right" w:pos="8640"/>
      </w:tabs>
    </w:pPr>
  </w:style>
  <w:style w:type="paragraph" w:styleId="AltBilgi">
    <w:name w:val="footer"/>
    <w:basedOn w:val="Normal"/>
    <w:pPr>
      <w:tabs>
        <w:tab w:val="center" w:pos="4320"/>
        <w:tab w:val="right" w:pos="8640"/>
      </w:tabs>
    </w:pPr>
  </w:style>
  <w:style w:type="character" w:styleId="SayfaNumaras">
    <w:name w:val="page number"/>
    <w:basedOn w:val="VarsaylanParagrafYazTipi"/>
  </w:style>
  <w:style w:type="paragraph" w:styleId="GvdeMetni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val="1"/>
      <w:spacing w:line="240" w:lineRule="exact"/>
      <w:jc w:val="both"/>
    </w:pPr>
    <w:rPr>
      <w:b w:val="1"/>
      <w:sz w:val="24"/>
      <w:lang w:val="en-GB"/>
    </w:rPr>
  </w:style>
  <w:style w:type="character" w:styleId="Kpr">
    <w:name w:val="Hyperlink"/>
    <w:rPr>
      <w:color w:val="0000ff"/>
      <w:u w:val="single"/>
    </w:rPr>
  </w:style>
  <w:style w:type="paragraph" w:styleId="DipnotMetni">
    <w:name w:val="footnote text"/>
    <w:basedOn w:val="Normal"/>
    <w:semiHidden w:val="1"/>
    <w:rPr>
      <w:lang w:val="fr-FR"/>
    </w:rPr>
  </w:style>
  <w:style w:type="character" w:styleId="DipnotBavurusu">
    <w:name w:val="footnote reference"/>
    <w:semiHidden w:val="1"/>
    <w:rPr>
      <w:vertAlign w:val="superscript"/>
    </w:rPr>
  </w:style>
  <w:style w:type="paragraph" w:styleId="BelgeBalantlar">
    <w:name w:val="Document Map"/>
    <w:basedOn w:val="Normal"/>
    <w:semiHidden w:val="1"/>
    <w:pPr>
      <w:shd w:color="auto" w:fill="000080" w:val="clear"/>
    </w:pPr>
    <w:rPr>
      <w:sz w:val="24"/>
      <w:lang w:val="fr-FR"/>
    </w:rPr>
  </w:style>
  <w:style w:type="paragraph" w:styleId="bulletsub" w:customStyle="1">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lang w:val="en-GB"/>
    </w:rPr>
  </w:style>
  <w:style w:type="paragraph" w:styleId="SubTitle1" w:customStyle="1">
    <w:name w:val="SubTitle 1"/>
    <w:basedOn w:val="Normal"/>
    <w:next w:val="SubTitle2"/>
    <w:pPr>
      <w:spacing w:after="240"/>
      <w:jc w:val="center"/>
    </w:pPr>
    <w:rPr>
      <w:b w:val="1"/>
      <w:sz w:val="40"/>
      <w:lang w:val="en-GB"/>
    </w:rPr>
  </w:style>
  <w:style w:type="paragraph" w:styleId="SubTitle2" w:customStyle="1">
    <w:name w:val="SubTitle 2"/>
    <w:basedOn w:val="Normal"/>
    <w:pPr>
      <w:spacing w:after="240"/>
      <w:jc w:val="center"/>
    </w:pPr>
    <w:rPr>
      <w:b w:val="1"/>
      <w:sz w:val="32"/>
      <w:lang w:val="en-GB"/>
    </w:rPr>
  </w:style>
  <w:style w:type="paragraph" w:styleId="Annexetitle" w:customStyle="1">
    <w:name w:val="Annexe_title"/>
    <w:basedOn w:val="Balk1"/>
    <w:next w:val="Normal"/>
    <w:autoRedefine w:val="1"/>
    <w:pPr>
      <w:keepNext w:val="0"/>
      <w:pageBreakBefore w:val="1"/>
      <w:numPr>
        <w:numId w:val="0"/>
      </w:numPr>
      <w:tabs>
        <w:tab w:val="left" w:pos="567"/>
        <w:tab w:val="left" w:pos="2552"/>
        <w:tab w:val="left" w:pos="7938"/>
        <w:tab w:val="left" w:pos="9072"/>
      </w:tabs>
      <w:spacing w:after="0" w:before="0"/>
      <w:jc w:val="left"/>
      <w:outlineLvl w:val="9"/>
    </w:pPr>
    <w:rPr>
      <w:caps w:val="1"/>
      <w:sz w:val="28"/>
      <w:lang w:val="en-GB"/>
    </w:rPr>
  </w:style>
  <w:style w:type="paragraph" w:styleId="Style1" w:customStyle="1">
    <w:name w:val="Style1"/>
    <w:basedOn w:val="Normal"/>
    <w:pPr>
      <w:keepNext w:val="1"/>
      <w:widowControl w:val="0"/>
      <w:tabs>
        <w:tab w:val="num" w:pos="992"/>
      </w:tabs>
      <w:ind w:left="992" w:hanging="992"/>
    </w:pPr>
    <w:rPr>
      <w:b w:val="1"/>
      <w:sz w:val="18"/>
      <w:lang w:val="fr-FR"/>
    </w:rPr>
  </w:style>
  <w:style w:type="paragraph" w:styleId="titlefront" w:customStyle="1">
    <w:name w:val="title_front"/>
    <w:basedOn w:val="Normal"/>
    <w:pPr>
      <w:spacing w:before="240"/>
      <w:ind w:left="1701"/>
      <w:jc w:val="right"/>
    </w:pPr>
    <w:rPr>
      <w:rFonts w:ascii="Optima" w:hAnsi="Optima"/>
      <w:b w:val="1"/>
      <w:sz w:val="28"/>
      <w:lang w:val="en-GB"/>
    </w:rPr>
  </w:style>
  <w:style w:type="paragraph" w:styleId="T1">
    <w:name w:val="toc 1"/>
    <w:basedOn w:val="Normal"/>
    <w:next w:val="Normal"/>
    <w:autoRedefine w:val="1"/>
    <w:semiHidden w:val="1"/>
    <w:pPr>
      <w:tabs>
        <w:tab w:val="left" w:pos="567"/>
        <w:tab w:val="left" w:pos="600"/>
        <w:tab w:val="left" w:pos="851"/>
        <w:tab w:val="left" w:pos="1200"/>
        <w:tab w:val="left" w:pos="1418"/>
        <w:tab w:val="left" w:pos="1985"/>
        <w:tab w:val="right" w:leader="dot" w:pos="8777"/>
      </w:tabs>
      <w:spacing w:after="60" w:before="60"/>
      <w:ind w:left="567" w:hanging="567"/>
    </w:pPr>
    <w:rPr>
      <w:b w:val="1"/>
      <w:i w:val="1"/>
      <w:caps w:val="1"/>
      <w:noProof w:val="1"/>
    </w:rPr>
  </w:style>
  <w:style w:type="paragraph" w:styleId="T2">
    <w:name w:val="toc 2"/>
    <w:basedOn w:val="Normal"/>
    <w:next w:val="Normal"/>
    <w:autoRedefine w:val="1"/>
    <w:semiHidden w:val="1"/>
    <w:pPr>
      <w:spacing w:after="0" w:before="0"/>
      <w:ind w:left="200"/>
    </w:pPr>
    <w:rPr>
      <w:rFonts w:ascii="Times New Roman" w:hAnsi="Times New Roman"/>
      <w:smallCaps w:val="1"/>
    </w:rPr>
  </w:style>
  <w:style w:type="character" w:styleId="Gl">
    <w:name w:val="Strong"/>
    <w:qFormat w:val="1"/>
    <w:rPr>
      <w:b w:val="1"/>
    </w:rPr>
  </w:style>
  <w:style w:type="paragraph" w:styleId="Blockquote" w:customStyle="1">
    <w:name w:val="Blockquote"/>
    <w:basedOn w:val="Normal"/>
    <w:pPr>
      <w:widowControl w:val="0"/>
      <w:spacing w:after="100" w:before="100"/>
      <w:ind w:left="360" w:right="360"/>
    </w:pPr>
    <w:rPr>
      <w:sz w:val="24"/>
      <w:lang w:val="en-US"/>
    </w:rPr>
  </w:style>
  <w:style w:type="paragraph" w:styleId="T3">
    <w:name w:val="toc 3"/>
    <w:basedOn w:val="Normal"/>
    <w:next w:val="Normal"/>
    <w:autoRedefine w:val="1"/>
    <w:semiHidden w:val="1"/>
    <w:pPr>
      <w:spacing w:after="0" w:before="0"/>
      <w:ind w:left="400"/>
    </w:pPr>
    <w:rPr>
      <w:rFonts w:ascii="Times New Roman" w:hAnsi="Times New Roman"/>
      <w:i w:val="1"/>
    </w:rPr>
  </w:style>
  <w:style w:type="paragraph" w:styleId="T4">
    <w:name w:val="toc 4"/>
    <w:basedOn w:val="Normal"/>
    <w:next w:val="Normal"/>
    <w:autoRedefine w:val="1"/>
    <w:semiHidden w:val="1"/>
    <w:pPr>
      <w:spacing w:after="0" w:before="0"/>
      <w:ind w:left="600"/>
    </w:pPr>
    <w:rPr>
      <w:rFonts w:ascii="Times New Roman" w:hAnsi="Times New Roman"/>
      <w:sz w:val="18"/>
    </w:rPr>
  </w:style>
  <w:style w:type="paragraph" w:styleId="T5">
    <w:name w:val="toc 5"/>
    <w:basedOn w:val="Normal"/>
    <w:next w:val="Normal"/>
    <w:autoRedefine w:val="1"/>
    <w:semiHidden w:val="1"/>
    <w:pPr>
      <w:spacing w:after="0" w:before="0"/>
      <w:ind w:left="800"/>
    </w:pPr>
    <w:rPr>
      <w:rFonts w:ascii="Times New Roman" w:hAnsi="Times New Roman"/>
      <w:sz w:val="18"/>
    </w:rPr>
  </w:style>
  <w:style w:type="paragraph" w:styleId="T6">
    <w:name w:val="toc 6"/>
    <w:basedOn w:val="Normal"/>
    <w:next w:val="Normal"/>
    <w:autoRedefine w:val="1"/>
    <w:semiHidden w:val="1"/>
    <w:pPr>
      <w:spacing w:after="0" w:before="0"/>
      <w:ind w:left="1000"/>
    </w:pPr>
    <w:rPr>
      <w:rFonts w:ascii="Times New Roman" w:hAnsi="Times New Roman"/>
      <w:sz w:val="18"/>
    </w:rPr>
  </w:style>
  <w:style w:type="paragraph" w:styleId="T7">
    <w:name w:val="toc 7"/>
    <w:basedOn w:val="Normal"/>
    <w:next w:val="Normal"/>
    <w:autoRedefine w:val="1"/>
    <w:semiHidden w:val="1"/>
    <w:pPr>
      <w:spacing w:after="0" w:before="0"/>
      <w:ind w:left="1200"/>
    </w:pPr>
    <w:rPr>
      <w:rFonts w:ascii="Times New Roman" w:hAnsi="Times New Roman"/>
      <w:sz w:val="18"/>
    </w:rPr>
  </w:style>
  <w:style w:type="paragraph" w:styleId="T8">
    <w:name w:val="toc 8"/>
    <w:basedOn w:val="Normal"/>
    <w:next w:val="Normal"/>
    <w:autoRedefine w:val="1"/>
    <w:semiHidden w:val="1"/>
    <w:pPr>
      <w:spacing w:after="0" w:before="0"/>
      <w:ind w:left="1400"/>
    </w:pPr>
    <w:rPr>
      <w:rFonts w:ascii="Times New Roman" w:hAnsi="Times New Roman"/>
      <w:sz w:val="18"/>
    </w:rPr>
  </w:style>
  <w:style w:type="paragraph" w:styleId="T9">
    <w:name w:val="toc 9"/>
    <w:basedOn w:val="Normal"/>
    <w:next w:val="Normal"/>
    <w:autoRedefine w:val="1"/>
    <w:semiHidden w:val="1"/>
    <w:pPr>
      <w:spacing w:after="0" w:before="0"/>
      <w:ind w:left="1600"/>
    </w:pPr>
    <w:rPr>
      <w:rFonts w:ascii="Times New Roman" w:hAnsi="Times New Roman"/>
      <w:sz w:val="18"/>
    </w:rPr>
  </w:style>
  <w:style w:type="character" w:styleId="zlenenKpr">
    <w:name w:val="FollowedHyperlink"/>
    <w:rPr>
      <w:color w:val="800080"/>
      <w:u w:val="single"/>
    </w:rPr>
  </w:style>
  <w:style w:type="paragraph" w:styleId="Style2" w:customStyle="1">
    <w:name w:val="Style2"/>
    <w:basedOn w:val="Style1"/>
    <w:pPr>
      <w:tabs>
        <w:tab w:val="clear" w:pos="992"/>
        <w:tab w:val="num" w:pos="2091"/>
      </w:tabs>
      <w:ind w:left="2977"/>
      <w:jc w:val="both"/>
    </w:pPr>
  </w:style>
  <w:style w:type="paragraph" w:styleId="text" w:customStyle="1">
    <w:name w:val="text"/>
    <w:pPr>
      <w:widowControl w:val="0"/>
      <w:spacing w:before="240" w:line="240" w:lineRule="exact"/>
      <w:jc w:val="both"/>
    </w:pPr>
    <w:rPr>
      <w:rFonts w:ascii="Arial" w:hAnsi="Arial"/>
      <w:snapToGrid w:val="0"/>
      <w:sz w:val="24"/>
      <w:lang w:eastAsia="en-US" w:val="cs-CZ"/>
    </w:rPr>
  </w:style>
  <w:style w:type="paragraph" w:styleId="Section" w:customStyle="1">
    <w:name w:val="Section"/>
    <w:basedOn w:val="Normal"/>
    <w:pPr>
      <w:widowControl w:val="0"/>
      <w:spacing w:after="0" w:before="0" w:line="360" w:lineRule="exact"/>
      <w:jc w:val="center"/>
    </w:pPr>
    <w:rPr>
      <w:b w:val="1"/>
      <w:sz w:val="32"/>
      <w:lang w:val="cs-CZ"/>
    </w:rPr>
  </w:style>
  <w:style w:type="paragraph" w:styleId="ManualNumPar1" w:customStyle="1">
    <w:name w:val="Manual NumPar 1"/>
    <w:basedOn w:val="Normal"/>
    <w:next w:val="Normal"/>
    <w:pPr>
      <w:ind w:left="851" w:hanging="851"/>
      <w:jc w:val="both"/>
    </w:pPr>
    <w:rPr>
      <w:rFonts w:ascii="Times New Roman" w:hAnsi="Times New Roman"/>
      <w:sz w:val="24"/>
      <w:lang w:val="fr-FR"/>
    </w:rPr>
  </w:style>
  <w:style w:type="table" w:styleId="TabloKlavuzu">
    <w:name w:val="Table Grid"/>
    <w:basedOn w:val="NormalTablo"/>
    <w:rsid w:val="00F90A9F"/>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GvdeMetni2">
    <w:name w:val="Body Text 2"/>
    <w:basedOn w:val="Normal"/>
    <w:rsid w:val="00AE7D13"/>
    <w:pPr>
      <w:tabs>
        <w:tab w:val="num" w:pos="567"/>
      </w:tabs>
      <w:spacing w:after="0" w:before="0"/>
      <w:jc w:val="both"/>
    </w:pPr>
    <w:rPr>
      <w:rFonts w:ascii="Times New Roman" w:hAnsi="Times New Roman"/>
      <w:snapToGrid w:val="1"/>
      <w:sz w:val="24"/>
      <w:lang w:eastAsia="en-GB"/>
    </w:rPr>
  </w:style>
  <w:style w:type="paragraph" w:styleId="oddl-nadpis" w:customStyle="1">
    <w:name w:val="oddíl-nadpis"/>
    <w:basedOn w:val="Normal"/>
    <w:rsid w:val="000417E2"/>
    <w:pPr>
      <w:keepNext w:val="1"/>
      <w:widowControl w:val="0"/>
      <w:tabs>
        <w:tab w:val="left" w:pos="567"/>
      </w:tabs>
      <w:spacing w:after="0" w:before="240" w:line="240" w:lineRule="exact"/>
    </w:pPr>
    <w:rPr>
      <w:b w:val="1"/>
      <w:sz w:val="24"/>
      <w:lang w:val="cs-CZ"/>
    </w:rPr>
  </w:style>
  <w:style w:type="paragraph" w:styleId="BalonMetni">
    <w:name w:val="Balloon Text"/>
    <w:basedOn w:val="Normal"/>
    <w:semiHidden w:val="1"/>
    <w:rsid w:val="00B25580"/>
    <w:rPr>
      <w:rFonts w:ascii="Tahoma" w:cs="Tahoma" w:hAnsi="Tahoma"/>
      <w:sz w:val="16"/>
      <w:szCs w:val="16"/>
    </w:rPr>
  </w:style>
  <w:style w:type="character" w:styleId="AklamaBavurusu">
    <w:name w:val="annotation reference"/>
    <w:rsid w:val="00CF7AAC"/>
    <w:rPr>
      <w:sz w:val="16"/>
      <w:szCs w:val="16"/>
    </w:rPr>
  </w:style>
  <w:style w:type="paragraph" w:styleId="AklamaMetni">
    <w:name w:val="annotation text"/>
    <w:basedOn w:val="Normal"/>
    <w:link w:val="AklamaMetniChar"/>
    <w:rsid w:val="00CF7AAC"/>
  </w:style>
  <w:style w:type="character" w:styleId="AklamaMetniChar" w:customStyle="1">
    <w:name w:val="Açıklama Metni Char"/>
    <w:link w:val="AklamaMetni"/>
    <w:rsid w:val="00CF7AAC"/>
    <w:rPr>
      <w:rFonts w:ascii="Arial" w:hAnsi="Arial"/>
      <w:snapToGrid w:val="0"/>
      <w:lang w:eastAsia="en-US" w:val="sv-SE"/>
    </w:rPr>
  </w:style>
  <w:style w:type="paragraph" w:styleId="AklamaKonusu">
    <w:name w:val="annotation subject"/>
    <w:basedOn w:val="AklamaMetni"/>
    <w:next w:val="AklamaMetni"/>
    <w:link w:val="AklamaKonusuChar"/>
    <w:rsid w:val="00CF7AAC"/>
    <w:rPr>
      <w:b w:val="1"/>
      <w:bCs w:val="1"/>
    </w:rPr>
  </w:style>
  <w:style w:type="character" w:styleId="AklamaKonusuChar" w:customStyle="1">
    <w:name w:val="Açıklama Konusu Char"/>
    <w:link w:val="AklamaKonusu"/>
    <w:rsid w:val="00CF7AAC"/>
    <w:rPr>
      <w:rFonts w:ascii="Arial" w:hAnsi="Arial"/>
      <w:b w:val="1"/>
      <w:bCs w:val="1"/>
      <w:snapToGrid w:val="0"/>
      <w:lang w:eastAsia="en-US" w:val="sv-SE"/>
    </w:rPr>
  </w:style>
  <w:style w:type="paragraph" w:styleId="Dzeltme">
    <w:name w:val="Revision"/>
    <w:hidden w:val="1"/>
    <w:uiPriority w:val="99"/>
    <w:semiHidden w:val="1"/>
    <w:rsid w:val="00962EB5"/>
    <w:rPr>
      <w:rFonts w:ascii="Arial" w:hAnsi="Arial"/>
      <w:snapToGrid w:val="0"/>
      <w:lang w:eastAsia="en-US" w:val="sv-SE"/>
    </w:rPr>
  </w:style>
  <w:style w:type="paragraph" w:styleId="ListeParagraf">
    <w:name w:val="List Paragraph"/>
    <w:basedOn w:val="Normal"/>
    <w:uiPriority w:val="34"/>
    <w:qFormat w:val="1"/>
    <w:rsid w:val="004413DE"/>
    <w:pPr>
      <w:ind w:left="720"/>
      <w:contextualSpacing w:val="1"/>
    </w:p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jc w:val="center"/>
    </w:pPr>
    <w:rPr>
      <w:b w:val="1"/>
      <w:bCs w:val="1"/>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p1FoDq9jeAX59bjqibzXYPDTpg==">CgMxLjAyCGguZ2pkZ3hzMgloLjMwajB6bGw4AHIhMVBnOVBMZUhlUWExYW1QeGJndERiWndLX0x6WWt0dXZq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2025-02-18T07:23:00Z</dcterms:created>
  <dc:creator>ENGSTROM</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476927691</vt:i4>
  </property>
  <property fmtid="{D5CDD505-2E9C-101B-9397-08002B2CF9AE}" pid="3" name="_EmailSubject">
    <vt:lpwstr>Annexes fournitures</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ontentTypeId">
    <vt:lpwstr>0x010100724FDE23FB365D4CB8B2901107175F9F</vt:lpwstr>
  </property>
</Properties>
</file>